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9DA9" w14:textId="3EAC8E18" w:rsidR="00537E1E" w:rsidRPr="00302452" w:rsidRDefault="00367AAA" w:rsidP="00315C6C">
      <w:pPr>
        <w:pStyle w:val="ListParagraph"/>
        <w:numPr>
          <w:ilvl w:val="0"/>
          <w:numId w:val="2"/>
        </w:numPr>
        <w:spacing w:after="0" w:line="240" w:lineRule="auto"/>
        <w:rPr>
          <w:rFonts w:ascii="Times New Roman" w:hAnsi="Times New Roman" w:cs="Times New Roman"/>
          <w:b/>
          <w:bCs/>
          <w:sz w:val="24"/>
          <w:szCs w:val="24"/>
          <w:u w:val="single"/>
        </w:rPr>
      </w:pPr>
      <w:r w:rsidRPr="00302452">
        <w:rPr>
          <w:rFonts w:ascii="Times New Roman" w:hAnsi="Times New Roman" w:cs="Times New Roman"/>
          <w:b/>
          <w:bCs/>
          <w:sz w:val="24"/>
          <w:szCs w:val="24"/>
          <w:u w:val="single"/>
        </w:rPr>
        <w:t xml:space="preserve">Objectifs à </w:t>
      </w:r>
      <w:r w:rsidR="00C33383" w:rsidRPr="00302452">
        <w:rPr>
          <w:rFonts w:ascii="Times New Roman" w:hAnsi="Times New Roman" w:cs="Times New Roman"/>
          <w:b/>
          <w:bCs/>
          <w:sz w:val="24"/>
          <w:szCs w:val="24"/>
          <w:u w:val="single"/>
        </w:rPr>
        <w:t xml:space="preserve">réviser </w:t>
      </w:r>
      <w:r w:rsidR="009B7A24" w:rsidRPr="00302452">
        <w:rPr>
          <w:rFonts w:ascii="Times New Roman" w:hAnsi="Times New Roman" w:cs="Times New Roman"/>
          <w:b/>
          <w:bCs/>
          <w:sz w:val="24"/>
          <w:szCs w:val="24"/>
          <w:u w:val="single"/>
        </w:rPr>
        <w:t>(prérequis nécessaire pour le passage en SV</w:t>
      </w:r>
      <w:proofErr w:type="gramStart"/>
      <w:r w:rsidR="009B7A24" w:rsidRPr="00302452">
        <w:rPr>
          <w:rFonts w:ascii="Times New Roman" w:hAnsi="Times New Roman" w:cs="Times New Roman"/>
          <w:b/>
          <w:bCs/>
          <w:sz w:val="24"/>
          <w:szCs w:val="24"/>
          <w:u w:val="single"/>
        </w:rPr>
        <w:t>)</w:t>
      </w:r>
      <w:r w:rsidR="00C33383" w:rsidRPr="00302452">
        <w:rPr>
          <w:rFonts w:ascii="Times New Roman" w:hAnsi="Times New Roman" w:cs="Times New Roman"/>
          <w:b/>
          <w:bCs/>
          <w:sz w:val="24"/>
          <w:szCs w:val="24"/>
          <w:u w:val="single"/>
        </w:rPr>
        <w:t>:</w:t>
      </w:r>
      <w:proofErr w:type="gramEnd"/>
    </w:p>
    <w:p w14:paraId="07069355" w14:textId="77777777" w:rsidR="00934D3B" w:rsidRPr="00302452" w:rsidRDefault="00934D3B" w:rsidP="00934D3B">
      <w:pPr>
        <w:pStyle w:val="ListParagraph"/>
        <w:spacing w:after="0" w:line="240" w:lineRule="auto"/>
        <w:ind w:left="1080"/>
        <w:rPr>
          <w:rFonts w:ascii="Times New Roman" w:hAnsi="Times New Roman" w:cs="Times New Roman"/>
          <w:b/>
          <w:bCs/>
          <w:sz w:val="24"/>
          <w:szCs w:val="24"/>
          <w:u w:val="single"/>
        </w:rPr>
      </w:pPr>
    </w:p>
    <w:p w14:paraId="1490C52B" w14:textId="5628FEBC" w:rsidR="007C0778" w:rsidRPr="00297C3C" w:rsidRDefault="008263FA" w:rsidP="00297C3C">
      <w:pPr>
        <w:pStyle w:val="ListParagraph"/>
        <w:numPr>
          <w:ilvl w:val="0"/>
          <w:numId w:val="17"/>
        </w:numPr>
        <w:spacing w:after="0" w:line="240" w:lineRule="auto"/>
        <w:rPr>
          <w:rFonts w:ascii="Times New Roman" w:hAnsi="Times New Roman" w:cs="Times New Roman"/>
          <w:b/>
          <w:bCs/>
          <w:sz w:val="24"/>
          <w:szCs w:val="24"/>
          <w:u w:val="single"/>
        </w:rPr>
      </w:pPr>
      <w:r w:rsidRPr="00302452">
        <w:rPr>
          <w:rFonts w:ascii="Times New Roman" w:hAnsi="Times New Roman" w:cs="Times New Roman"/>
          <w:b/>
          <w:bCs/>
          <w:sz w:val="24"/>
          <w:szCs w:val="24"/>
          <w:u w:val="single"/>
        </w:rPr>
        <w:t>A</w:t>
      </w:r>
      <w:r w:rsidR="00C406CB">
        <w:rPr>
          <w:rFonts w:ascii="Times New Roman" w:hAnsi="Times New Roman" w:cs="Times New Roman"/>
          <w:b/>
          <w:bCs/>
          <w:sz w:val="24"/>
          <w:szCs w:val="24"/>
          <w:u w:val="single"/>
        </w:rPr>
        <w:t>-</w:t>
      </w:r>
      <w:r w:rsidRPr="00302452">
        <w:rPr>
          <w:rFonts w:ascii="Times New Roman" w:hAnsi="Times New Roman" w:cs="Times New Roman"/>
          <w:b/>
          <w:bCs/>
          <w:sz w:val="24"/>
          <w:szCs w:val="24"/>
          <w:u w:val="single"/>
        </w:rPr>
        <w:t xml:space="preserve"> Objectifs cognitifs : </w:t>
      </w:r>
    </w:p>
    <w:p w14:paraId="71B35340" w14:textId="7E87E9DB" w:rsidR="0085210D" w:rsidRPr="00302452" w:rsidRDefault="0085210D" w:rsidP="00315C6C">
      <w:pPr>
        <w:pStyle w:val="ListParagraph"/>
        <w:numPr>
          <w:ilvl w:val="0"/>
          <w:numId w:val="3"/>
        </w:numPr>
        <w:spacing w:after="0" w:line="240" w:lineRule="auto"/>
        <w:rPr>
          <w:rFonts w:ascii="Times New Roman" w:hAnsi="Times New Roman" w:cs="Times New Roman"/>
          <w:b/>
          <w:bCs/>
          <w:sz w:val="24"/>
          <w:szCs w:val="24"/>
        </w:rPr>
      </w:pPr>
      <w:r w:rsidRPr="00302452">
        <w:rPr>
          <w:rFonts w:ascii="Times New Roman" w:hAnsi="Times New Roman" w:cs="Times New Roman"/>
          <w:b/>
          <w:bCs/>
          <w:sz w:val="24"/>
          <w:szCs w:val="24"/>
          <w:u w:val="single"/>
        </w:rPr>
        <w:t>Chapitre 3</w:t>
      </w:r>
      <w:r w:rsidRPr="00302452">
        <w:rPr>
          <w:rFonts w:ascii="Times New Roman" w:hAnsi="Times New Roman" w:cs="Times New Roman"/>
          <w:b/>
          <w:bCs/>
          <w:sz w:val="24"/>
          <w:szCs w:val="24"/>
        </w:rPr>
        <w:t> : Synthèse des protéines et activité enzymatique</w:t>
      </w:r>
    </w:p>
    <w:p w14:paraId="2E50E68D" w14:textId="77777777" w:rsidR="0096334C" w:rsidRPr="00302452" w:rsidRDefault="00C308D8" w:rsidP="0096334C">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 xml:space="preserve">Relier la structure spatiale et les propriétés d’une protéine à la séquence de ses acides aminés. </w:t>
      </w:r>
    </w:p>
    <w:p w14:paraId="01189C0A" w14:textId="77777777" w:rsidR="0096334C" w:rsidRPr="00302452" w:rsidRDefault="00C308D8" w:rsidP="0096334C">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Préciser que la spécificité d’un gène est tributaire de la séquence des nucléotides.</w:t>
      </w:r>
    </w:p>
    <w:p w14:paraId="791A2EDB" w14:textId="77777777" w:rsidR="00921CD2" w:rsidRPr="00302452" w:rsidRDefault="0096334C" w:rsidP="00921CD2">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Définir</w:t>
      </w:r>
      <w:r w:rsidR="00C308D8" w:rsidRPr="00302452">
        <w:rPr>
          <w:rFonts w:ascii="Times New Roman" w:hAnsi="Times New Roman" w:cs="Times New Roman"/>
          <w:sz w:val="24"/>
          <w:szCs w:val="24"/>
        </w:rPr>
        <w:t xml:space="preserve"> le gène </w:t>
      </w:r>
      <w:r w:rsidRPr="00302452">
        <w:rPr>
          <w:rFonts w:ascii="Times New Roman" w:hAnsi="Times New Roman" w:cs="Times New Roman"/>
          <w:sz w:val="24"/>
          <w:szCs w:val="24"/>
        </w:rPr>
        <w:t xml:space="preserve">comme </w:t>
      </w:r>
      <w:r w:rsidR="00921CD2" w:rsidRPr="00302452">
        <w:rPr>
          <w:rFonts w:ascii="Times New Roman" w:hAnsi="Times New Roman" w:cs="Times New Roman"/>
          <w:sz w:val="24"/>
          <w:szCs w:val="24"/>
        </w:rPr>
        <w:t>étant</w:t>
      </w:r>
      <w:r w:rsidR="00C308D8" w:rsidRPr="00302452">
        <w:rPr>
          <w:rFonts w:ascii="Times New Roman" w:hAnsi="Times New Roman" w:cs="Times New Roman"/>
          <w:sz w:val="24"/>
          <w:szCs w:val="24"/>
        </w:rPr>
        <w:t xml:space="preserve"> une unité de structure et d’information qui dirige la synthèse d’une chaîne polypeptidique déterminée.</w:t>
      </w:r>
    </w:p>
    <w:p w14:paraId="09487C42" w14:textId="77777777" w:rsidR="00921CD2" w:rsidRPr="00302452" w:rsidRDefault="00F61E54" w:rsidP="00921CD2">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 xml:space="preserve">Exploiter une représentation scientifique pour tirer des informations. </w:t>
      </w:r>
    </w:p>
    <w:p w14:paraId="44694B7D" w14:textId="30661B49" w:rsidR="00921CD2" w:rsidRPr="00302452" w:rsidRDefault="00F61E54" w:rsidP="00921CD2">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 xml:space="preserve">Etablir des liens sous forme de schéma fonctionnel entre des informations tirées de plusieurs sources portant sur une même notion (synthèse des protéines </w:t>
      </w:r>
      <w:r w:rsidR="002E517E" w:rsidRPr="00302452">
        <w:rPr>
          <w:rFonts w:ascii="Times New Roman" w:hAnsi="Times New Roman" w:cs="Times New Roman"/>
          <w:sz w:val="24"/>
          <w:szCs w:val="24"/>
        </w:rPr>
        <w:t xml:space="preserve">et </w:t>
      </w:r>
      <w:r w:rsidRPr="00302452">
        <w:rPr>
          <w:rFonts w:ascii="Times New Roman" w:hAnsi="Times New Roman" w:cs="Times New Roman"/>
          <w:sz w:val="24"/>
          <w:szCs w:val="24"/>
        </w:rPr>
        <w:t>ses étapes)</w:t>
      </w:r>
      <w:r w:rsidR="00921CD2" w:rsidRPr="00302452">
        <w:rPr>
          <w:rFonts w:ascii="Times New Roman" w:hAnsi="Times New Roman" w:cs="Times New Roman"/>
          <w:sz w:val="24"/>
          <w:szCs w:val="24"/>
        </w:rPr>
        <w:t>.</w:t>
      </w:r>
    </w:p>
    <w:p w14:paraId="2465439B" w14:textId="77777777" w:rsidR="00921CD2" w:rsidRPr="00302452" w:rsidRDefault="00F61E54" w:rsidP="00921CD2">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Comparer les caractéristiques de l’ADN et de l’ARNm.</w:t>
      </w:r>
    </w:p>
    <w:p w14:paraId="26D9F747" w14:textId="4BF8D737" w:rsidR="00F61E54" w:rsidRPr="00302452" w:rsidRDefault="00F61E54" w:rsidP="00921CD2">
      <w:pPr>
        <w:pStyle w:val="ListParagraph"/>
        <w:numPr>
          <w:ilvl w:val="0"/>
          <w:numId w:val="7"/>
        </w:numPr>
        <w:rPr>
          <w:rFonts w:ascii="Times New Roman" w:hAnsi="Times New Roman" w:cs="Times New Roman"/>
          <w:sz w:val="24"/>
          <w:szCs w:val="24"/>
        </w:rPr>
      </w:pPr>
      <w:r w:rsidRPr="00302452">
        <w:rPr>
          <w:rFonts w:ascii="Times New Roman" w:hAnsi="Times New Roman" w:cs="Times New Roman"/>
          <w:sz w:val="24"/>
          <w:szCs w:val="24"/>
        </w:rPr>
        <w:t>Savoir utiliser le code génétique pour établir à partir d’un gène la séquence protéique adéquate.</w:t>
      </w:r>
    </w:p>
    <w:p w14:paraId="446D757F" w14:textId="77777777" w:rsidR="00F16C96" w:rsidRPr="00302452" w:rsidRDefault="00F16C96" w:rsidP="00F16C96">
      <w:pPr>
        <w:pStyle w:val="ListParagraph"/>
        <w:spacing w:after="0" w:line="240" w:lineRule="auto"/>
        <w:ind w:left="1080"/>
        <w:rPr>
          <w:rFonts w:ascii="Times New Roman" w:hAnsi="Times New Roman" w:cs="Times New Roman"/>
          <w:sz w:val="24"/>
          <w:szCs w:val="24"/>
        </w:rPr>
      </w:pPr>
    </w:p>
    <w:p w14:paraId="4A864AA6" w14:textId="4AED1A2A" w:rsidR="00F61E54" w:rsidRPr="00302452" w:rsidRDefault="00F61E54" w:rsidP="00315C6C">
      <w:pPr>
        <w:pStyle w:val="ListParagraph"/>
        <w:numPr>
          <w:ilvl w:val="0"/>
          <w:numId w:val="4"/>
        </w:numPr>
        <w:spacing w:after="0" w:line="240" w:lineRule="auto"/>
        <w:rPr>
          <w:rFonts w:ascii="Times New Roman" w:hAnsi="Times New Roman" w:cs="Times New Roman"/>
          <w:b/>
          <w:bCs/>
          <w:sz w:val="24"/>
          <w:szCs w:val="24"/>
        </w:rPr>
      </w:pPr>
      <w:r w:rsidRPr="00302452">
        <w:rPr>
          <w:rFonts w:ascii="Times New Roman" w:hAnsi="Times New Roman" w:cs="Times New Roman"/>
          <w:b/>
          <w:bCs/>
          <w:sz w:val="24"/>
          <w:szCs w:val="24"/>
          <w:u w:val="single"/>
        </w:rPr>
        <w:t>Chapitre 4</w:t>
      </w:r>
      <w:r w:rsidRPr="00302452">
        <w:rPr>
          <w:rFonts w:ascii="Times New Roman" w:hAnsi="Times New Roman" w:cs="Times New Roman"/>
          <w:b/>
          <w:bCs/>
          <w:sz w:val="24"/>
          <w:szCs w:val="24"/>
        </w:rPr>
        <w:t> : Identité biologique et génotype.</w:t>
      </w:r>
    </w:p>
    <w:p w14:paraId="13B43C19" w14:textId="77777777" w:rsidR="00F66021" w:rsidRPr="00302452" w:rsidRDefault="00D24010" w:rsidP="00F66021">
      <w:pPr>
        <w:pStyle w:val="ListParagraph"/>
        <w:numPr>
          <w:ilvl w:val="0"/>
          <w:numId w:val="8"/>
        </w:numPr>
        <w:rPr>
          <w:rFonts w:ascii="Times New Roman" w:hAnsi="Times New Roman" w:cs="Times New Roman"/>
          <w:sz w:val="24"/>
          <w:szCs w:val="24"/>
        </w:rPr>
      </w:pPr>
      <w:r w:rsidRPr="00302452">
        <w:rPr>
          <w:rFonts w:ascii="Times New Roman" w:hAnsi="Times New Roman" w:cs="Times New Roman"/>
          <w:sz w:val="24"/>
          <w:szCs w:val="24"/>
        </w:rPr>
        <w:t>Distinguer</w:t>
      </w:r>
      <w:r w:rsidR="00CF254F" w:rsidRPr="00302452">
        <w:rPr>
          <w:rFonts w:ascii="Times New Roman" w:hAnsi="Times New Roman" w:cs="Times New Roman"/>
          <w:sz w:val="24"/>
          <w:szCs w:val="24"/>
        </w:rPr>
        <w:t xml:space="preserve"> les différentes échelles du phénotype.</w:t>
      </w:r>
    </w:p>
    <w:p w14:paraId="718FCA73" w14:textId="77777777" w:rsidR="00182181" w:rsidRPr="00302452" w:rsidRDefault="00CF254F" w:rsidP="00182181">
      <w:pPr>
        <w:pStyle w:val="ListParagraph"/>
        <w:numPr>
          <w:ilvl w:val="0"/>
          <w:numId w:val="8"/>
        </w:numPr>
        <w:rPr>
          <w:rFonts w:ascii="Times New Roman" w:hAnsi="Times New Roman" w:cs="Times New Roman"/>
          <w:sz w:val="24"/>
          <w:szCs w:val="24"/>
        </w:rPr>
      </w:pPr>
      <w:r w:rsidRPr="00302452">
        <w:rPr>
          <w:rFonts w:ascii="Times New Roman" w:hAnsi="Times New Roman" w:cs="Times New Roman"/>
          <w:sz w:val="24"/>
          <w:szCs w:val="24"/>
        </w:rPr>
        <w:t>Etablir le lien entre le phénotype d’un individu et l’expression de ses gènes</w:t>
      </w:r>
      <w:r w:rsidR="00EF4765" w:rsidRPr="00302452">
        <w:rPr>
          <w:rFonts w:ascii="Times New Roman" w:hAnsi="Times New Roman" w:cs="Times New Roman"/>
          <w:sz w:val="24"/>
          <w:szCs w:val="24"/>
        </w:rPr>
        <w:t>.</w:t>
      </w:r>
    </w:p>
    <w:p w14:paraId="6A52F971" w14:textId="0C2582EA" w:rsidR="00182181" w:rsidRPr="00302452" w:rsidRDefault="00CF254F" w:rsidP="00182181">
      <w:pPr>
        <w:pStyle w:val="ListParagraph"/>
        <w:numPr>
          <w:ilvl w:val="0"/>
          <w:numId w:val="8"/>
        </w:numPr>
        <w:rPr>
          <w:rFonts w:ascii="Times New Roman" w:hAnsi="Times New Roman" w:cs="Times New Roman"/>
          <w:sz w:val="24"/>
          <w:szCs w:val="24"/>
        </w:rPr>
      </w:pPr>
      <w:r w:rsidRPr="00302452">
        <w:rPr>
          <w:rFonts w:ascii="Times New Roman" w:hAnsi="Times New Roman" w:cs="Times New Roman"/>
          <w:sz w:val="24"/>
          <w:szCs w:val="24"/>
        </w:rPr>
        <w:t xml:space="preserve">Déterminer les </w:t>
      </w:r>
      <w:r w:rsidR="00182181" w:rsidRPr="00302452">
        <w:rPr>
          <w:rFonts w:ascii="Times New Roman" w:hAnsi="Times New Roman" w:cs="Times New Roman"/>
          <w:sz w:val="24"/>
          <w:szCs w:val="24"/>
        </w:rPr>
        <w:t>différents</w:t>
      </w:r>
      <w:r w:rsidR="00EF4765" w:rsidRPr="00302452">
        <w:rPr>
          <w:rFonts w:ascii="Times New Roman" w:hAnsi="Times New Roman" w:cs="Times New Roman"/>
          <w:sz w:val="24"/>
          <w:szCs w:val="24"/>
        </w:rPr>
        <w:t xml:space="preserve"> types de mutations </w:t>
      </w:r>
      <w:r w:rsidR="00182181" w:rsidRPr="00302452">
        <w:rPr>
          <w:rFonts w:ascii="Times New Roman" w:hAnsi="Times New Roman" w:cs="Times New Roman"/>
          <w:sz w:val="24"/>
          <w:szCs w:val="24"/>
        </w:rPr>
        <w:t xml:space="preserve">et leurs </w:t>
      </w:r>
      <w:r w:rsidRPr="00302452">
        <w:rPr>
          <w:rFonts w:ascii="Times New Roman" w:hAnsi="Times New Roman" w:cs="Times New Roman"/>
          <w:sz w:val="24"/>
          <w:szCs w:val="24"/>
        </w:rPr>
        <w:t>conséquences</w:t>
      </w:r>
      <w:r w:rsidR="00C56DB9" w:rsidRPr="00302452">
        <w:rPr>
          <w:rFonts w:ascii="Times New Roman" w:hAnsi="Times New Roman" w:cs="Times New Roman"/>
          <w:sz w:val="24"/>
          <w:szCs w:val="24"/>
        </w:rPr>
        <w:t xml:space="preserve"> pour comprendre l’origine de certaines maladies génétiques. </w:t>
      </w:r>
    </w:p>
    <w:p w14:paraId="50E8BCA4" w14:textId="77777777" w:rsidR="003C5A41" w:rsidRPr="00302452" w:rsidRDefault="003C5A41" w:rsidP="003C5A41">
      <w:pPr>
        <w:pStyle w:val="ListParagraph"/>
        <w:ind w:left="1080"/>
        <w:rPr>
          <w:rFonts w:ascii="Times New Roman" w:hAnsi="Times New Roman" w:cs="Times New Roman"/>
          <w:sz w:val="24"/>
          <w:szCs w:val="24"/>
        </w:rPr>
      </w:pPr>
    </w:p>
    <w:p w14:paraId="11A0C599" w14:textId="66231113" w:rsidR="00404ACE" w:rsidRPr="00302452" w:rsidRDefault="00404ACE" w:rsidP="00315C6C">
      <w:pPr>
        <w:pStyle w:val="ListParagraph"/>
        <w:numPr>
          <w:ilvl w:val="0"/>
          <w:numId w:val="4"/>
        </w:numPr>
        <w:spacing w:after="0" w:line="240" w:lineRule="auto"/>
        <w:rPr>
          <w:rFonts w:ascii="Times New Roman" w:hAnsi="Times New Roman" w:cs="Times New Roman"/>
          <w:b/>
          <w:bCs/>
          <w:sz w:val="24"/>
          <w:szCs w:val="24"/>
          <w:u w:val="single"/>
        </w:rPr>
      </w:pPr>
      <w:r w:rsidRPr="00302452">
        <w:rPr>
          <w:rFonts w:ascii="Times New Roman" w:hAnsi="Times New Roman" w:cs="Times New Roman"/>
          <w:b/>
          <w:bCs/>
          <w:sz w:val="24"/>
          <w:szCs w:val="24"/>
        </w:rPr>
        <w:t xml:space="preserve">Supplément : </w:t>
      </w:r>
      <w:r w:rsidRPr="00302452">
        <w:rPr>
          <w:rFonts w:ascii="Times New Roman" w:hAnsi="Times New Roman" w:cs="Times New Roman"/>
          <w:b/>
          <w:bCs/>
          <w:sz w:val="24"/>
          <w:szCs w:val="24"/>
          <w:u w:val="single"/>
        </w:rPr>
        <w:t xml:space="preserve">La physiologie sexuelle humaine </w:t>
      </w:r>
    </w:p>
    <w:p w14:paraId="7732888D" w14:textId="77777777" w:rsidR="003E05E6" w:rsidRPr="00302452" w:rsidRDefault="00315C6C" w:rsidP="003E05E6">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Exploiter une représentation scientifique pour tirer des informations (durée du cycle sexuel de la femme, durée des règles, leur périodicité…).</w:t>
      </w:r>
    </w:p>
    <w:p w14:paraId="77F5C803" w14:textId="77777777" w:rsidR="003E05E6" w:rsidRPr="00302452" w:rsidRDefault="00315C6C" w:rsidP="003E05E6">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Situer la menstruation et l’ovulation dans le temps sur un cycle sexuel donné.</w:t>
      </w:r>
    </w:p>
    <w:p w14:paraId="0D0AFCDC" w14:textId="77777777" w:rsidR="003E05E6" w:rsidRPr="00302452" w:rsidRDefault="00315C6C" w:rsidP="003E05E6">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Préciser les événements qui caractérisent le cycle ovarien.</w:t>
      </w:r>
    </w:p>
    <w:p w14:paraId="21FEBE42" w14:textId="77777777" w:rsidR="00711DD3" w:rsidRPr="00302452" w:rsidRDefault="00315C6C" w:rsidP="00711DD3">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Préciser les événements qui caractérisent le cycle utérin.</w:t>
      </w:r>
    </w:p>
    <w:p w14:paraId="0FCF08EB" w14:textId="77777777" w:rsidR="00BA0DBF" w:rsidRPr="00302452" w:rsidRDefault="00315C6C" w:rsidP="00BA0DBF">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Déduire que les modifications cycliques de l’utérus sont synchronisées avec les périodes du cycle ovarien.</w:t>
      </w:r>
    </w:p>
    <w:p w14:paraId="0C7E0BB6" w14:textId="77777777" w:rsidR="00EE7364" w:rsidRPr="00302452" w:rsidRDefault="00315C6C" w:rsidP="00EE7364">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 xml:space="preserve">Mettre en évidence le type de communication existant entre les ovaires et l’utérus. </w:t>
      </w:r>
    </w:p>
    <w:p w14:paraId="57D16D09" w14:textId="77777777" w:rsidR="00C33383" w:rsidRPr="00302452" w:rsidRDefault="00315C6C" w:rsidP="00C33383">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Analyser des données d’un graphe pour déduire l’évolution du taux des hormones ovariennes et hypophysaires au cours du cycle sexuel.</w:t>
      </w:r>
    </w:p>
    <w:p w14:paraId="04F338C4" w14:textId="77777777" w:rsidR="00C33383" w:rsidRPr="00302452" w:rsidRDefault="00315C6C" w:rsidP="00C33383">
      <w:pPr>
        <w:pStyle w:val="ListParagraph"/>
        <w:numPr>
          <w:ilvl w:val="0"/>
          <w:numId w:val="9"/>
        </w:numPr>
        <w:rPr>
          <w:rFonts w:ascii="Times New Roman" w:hAnsi="Times New Roman" w:cs="Times New Roman"/>
          <w:sz w:val="24"/>
          <w:szCs w:val="24"/>
        </w:rPr>
      </w:pPr>
      <w:r w:rsidRPr="00302452">
        <w:rPr>
          <w:rFonts w:ascii="Times New Roman" w:hAnsi="Times New Roman" w:cs="Times New Roman"/>
          <w:sz w:val="24"/>
          <w:szCs w:val="24"/>
        </w:rPr>
        <w:t>Relier l’évolution des taux d’hormones ovariennes aux modifications de la muqueuse utérine.</w:t>
      </w:r>
    </w:p>
    <w:p w14:paraId="49837E03" w14:textId="00B6EEC9" w:rsidR="00315C6C" w:rsidRPr="00302452" w:rsidRDefault="00315C6C" w:rsidP="00C33383">
      <w:pPr>
        <w:pStyle w:val="ListParagraph"/>
        <w:numPr>
          <w:ilvl w:val="0"/>
          <w:numId w:val="9"/>
        </w:numPr>
        <w:spacing w:after="0" w:line="240" w:lineRule="auto"/>
        <w:rPr>
          <w:rFonts w:ascii="Times New Roman" w:hAnsi="Times New Roman" w:cs="Times New Roman"/>
          <w:sz w:val="24"/>
          <w:szCs w:val="24"/>
        </w:rPr>
      </w:pPr>
      <w:r w:rsidRPr="00302452">
        <w:rPr>
          <w:rFonts w:ascii="Times New Roman" w:hAnsi="Times New Roman" w:cs="Times New Roman"/>
          <w:sz w:val="24"/>
          <w:szCs w:val="24"/>
        </w:rPr>
        <w:t>Expliquer l’action des hormones hypophysaires (FSH et LH) sur les secrétions hormonales des ovaires.</w:t>
      </w:r>
    </w:p>
    <w:p w14:paraId="0325B507" w14:textId="3F2DB3F8" w:rsidR="0085210D" w:rsidRPr="00302452" w:rsidRDefault="0085210D" w:rsidP="00315C6C">
      <w:pPr>
        <w:pStyle w:val="ListParagraph"/>
        <w:spacing w:after="0" w:line="240" w:lineRule="auto"/>
        <w:rPr>
          <w:rFonts w:ascii="Times New Roman" w:hAnsi="Times New Roman" w:cs="Times New Roman"/>
          <w:b/>
          <w:bCs/>
          <w:sz w:val="24"/>
          <w:szCs w:val="24"/>
        </w:rPr>
      </w:pPr>
    </w:p>
    <w:p w14:paraId="1A279478" w14:textId="62A747A7" w:rsidR="005C0ECE" w:rsidRPr="00302452" w:rsidRDefault="00934D3B" w:rsidP="00934D3B">
      <w:pPr>
        <w:pStyle w:val="ListParagraph"/>
        <w:numPr>
          <w:ilvl w:val="0"/>
          <w:numId w:val="18"/>
        </w:numPr>
        <w:spacing w:after="0" w:line="240" w:lineRule="auto"/>
        <w:rPr>
          <w:rFonts w:ascii="Times New Roman" w:hAnsi="Times New Roman" w:cs="Times New Roman"/>
          <w:b/>
          <w:bCs/>
          <w:sz w:val="24"/>
          <w:szCs w:val="24"/>
        </w:rPr>
      </w:pPr>
      <w:r w:rsidRPr="000C14FE">
        <w:rPr>
          <w:rFonts w:ascii="Times New Roman" w:hAnsi="Times New Roman" w:cs="Times New Roman"/>
          <w:b/>
          <w:bCs/>
          <w:sz w:val="24"/>
          <w:szCs w:val="24"/>
          <w:u w:val="single"/>
        </w:rPr>
        <w:t>B- Objectifs méthodologiques</w:t>
      </w:r>
      <w:r w:rsidRPr="00302452">
        <w:rPr>
          <w:rFonts w:ascii="Times New Roman" w:hAnsi="Times New Roman" w:cs="Times New Roman"/>
          <w:b/>
          <w:bCs/>
          <w:sz w:val="24"/>
          <w:szCs w:val="24"/>
        </w:rPr>
        <w:t xml:space="preserve"> : </w:t>
      </w:r>
    </w:p>
    <w:p w14:paraId="40AF0F47" w14:textId="24BC0B50" w:rsidR="0020208E" w:rsidRDefault="0020208E" w:rsidP="00791195">
      <w:pPr>
        <w:pStyle w:val="ListParagraph"/>
        <w:numPr>
          <w:ilvl w:val="0"/>
          <w:numId w:val="19"/>
        </w:numPr>
        <w:spacing w:after="0" w:line="240" w:lineRule="auto"/>
        <w:rPr>
          <w:rFonts w:ascii="Times New Roman" w:hAnsi="Times New Roman" w:cs="Times New Roman"/>
          <w:sz w:val="24"/>
          <w:szCs w:val="24"/>
        </w:rPr>
      </w:pPr>
      <w:r w:rsidRPr="00302452">
        <w:rPr>
          <w:rFonts w:ascii="Times New Roman" w:hAnsi="Times New Roman" w:cs="Times New Roman"/>
          <w:sz w:val="24"/>
          <w:szCs w:val="24"/>
        </w:rPr>
        <w:t>Répondre correctement à des questions d’explicitation et de justification</w:t>
      </w:r>
      <w:r>
        <w:rPr>
          <w:rFonts w:ascii="Times New Roman" w:hAnsi="Times New Roman" w:cs="Times New Roman"/>
          <w:sz w:val="24"/>
          <w:szCs w:val="24"/>
        </w:rPr>
        <w:t>.</w:t>
      </w:r>
    </w:p>
    <w:p w14:paraId="098F17CE" w14:textId="59983ED3" w:rsidR="00791195" w:rsidRDefault="005C0ECE" w:rsidP="00791195">
      <w:pPr>
        <w:pStyle w:val="ListParagraph"/>
        <w:numPr>
          <w:ilvl w:val="0"/>
          <w:numId w:val="19"/>
        </w:numPr>
        <w:spacing w:after="0" w:line="240" w:lineRule="auto"/>
        <w:rPr>
          <w:rFonts w:ascii="Times New Roman" w:hAnsi="Times New Roman" w:cs="Times New Roman"/>
          <w:sz w:val="24"/>
          <w:szCs w:val="24"/>
        </w:rPr>
      </w:pPr>
      <w:r w:rsidRPr="00302452">
        <w:rPr>
          <w:rFonts w:ascii="Times New Roman" w:hAnsi="Times New Roman" w:cs="Times New Roman"/>
          <w:sz w:val="24"/>
          <w:szCs w:val="24"/>
        </w:rPr>
        <w:t>Répondre correctement à des questions d’interprétation de résultats d’expériences.</w:t>
      </w:r>
    </w:p>
    <w:p w14:paraId="2FF3B156" w14:textId="77777777" w:rsidR="00510845" w:rsidRDefault="00D92DB0" w:rsidP="00510845">
      <w:pPr>
        <w:pStyle w:val="ListParagraph"/>
        <w:numPr>
          <w:ilvl w:val="0"/>
          <w:numId w:val="19"/>
        </w:numPr>
        <w:spacing w:after="0" w:line="240" w:lineRule="auto"/>
        <w:rPr>
          <w:rFonts w:ascii="Times New Roman" w:hAnsi="Times New Roman" w:cs="Times New Roman"/>
          <w:sz w:val="24"/>
          <w:szCs w:val="24"/>
        </w:rPr>
      </w:pPr>
      <w:r w:rsidRPr="00791195">
        <w:rPr>
          <w:rFonts w:ascii="Times New Roman" w:hAnsi="Times New Roman" w:cs="Times New Roman"/>
          <w:sz w:val="24"/>
          <w:szCs w:val="24"/>
        </w:rPr>
        <w:t xml:space="preserve">Exploiter une représentation scientifique pour </w:t>
      </w:r>
      <w:r w:rsidR="00791195">
        <w:rPr>
          <w:rFonts w:ascii="Times New Roman" w:hAnsi="Times New Roman" w:cs="Times New Roman"/>
          <w:sz w:val="24"/>
          <w:szCs w:val="24"/>
        </w:rPr>
        <w:t xml:space="preserve">en </w:t>
      </w:r>
      <w:r w:rsidRPr="00791195">
        <w:rPr>
          <w:rFonts w:ascii="Times New Roman" w:hAnsi="Times New Roman" w:cs="Times New Roman"/>
          <w:sz w:val="24"/>
          <w:szCs w:val="24"/>
        </w:rPr>
        <w:t>tirer des informations</w:t>
      </w:r>
      <w:r w:rsidR="00791195">
        <w:rPr>
          <w:rFonts w:ascii="Times New Roman" w:hAnsi="Times New Roman" w:cs="Times New Roman"/>
          <w:sz w:val="24"/>
          <w:szCs w:val="24"/>
        </w:rPr>
        <w:t xml:space="preserve"> utiles pour </w:t>
      </w:r>
      <w:r w:rsidR="00476DD3">
        <w:rPr>
          <w:rFonts w:ascii="Times New Roman" w:hAnsi="Times New Roman" w:cs="Times New Roman"/>
          <w:sz w:val="24"/>
          <w:szCs w:val="24"/>
        </w:rPr>
        <w:t>résoudre</w:t>
      </w:r>
      <w:r w:rsidR="00791195">
        <w:rPr>
          <w:rFonts w:ascii="Times New Roman" w:hAnsi="Times New Roman" w:cs="Times New Roman"/>
          <w:sz w:val="24"/>
          <w:szCs w:val="24"/>
        </w:rPr>
        <w:t xml:space="preserve"> une </w:t>
      </w:r>
      <w:r w:rsidR="00476DD3">
        <w:rPr>
          <w:rFonts w:ascii="Times New Roman" w:hAnsi="Times New Roman" w:cs="Times New Roman"/>
          <w:sz w:val="24"/>
          <w:szCs w:val="24"/>
        </w:rPr>
        <w:t>problématique</w:t>
      </w:r>
      <w:r w:rsidRPr="00791195">
        <w:rPr>
          <w:rFonts w:ascii="Times New Roman" w:hAnsi="Times New Roman" w:cs="Times New Roman"/>
          <w:sz w:val="24"/>
          <w:szCs w:val="24"/>
        </w:rPr>
        <w:t xml:space="preserve">. </w:t>
      </w:r>
    </w:p>
    <w:p w14:paraId="2CAE9D84" w14:textId="1EA80C7C" w:rsidR="00D92DB0" w:rsidRPr="00510845" w:rsidRDefault="00341683" w:rsidP="00510845">
      <w:pPr>
        <w:pStyle w:val="ListParagraph"/>
        <w:numPr>
          <w:ilvl w:val="0"/>
          <w:numId w:val="19"/>
        </w:numPr>
        <w:spacing w:after="0" w:line="240" w:lineRule="auto"/>
        <w:rPr>
          <w:rFonts w:ascii="Times New Roman" w:hAnsi="Times New Roman" w:cs="Times New Roman"/>
          <w:sz w:val="24"/>
          <w:szCs w:val="24"/>
        </w:rPr>
      </w:pPr>
      <w:r w:rsidRPr="0020208E">
        <w:rPr>
          <w:rFonts w:ascii="Times New Roman" w:hAnsi="Times New Roman" w:cs="Times New Roman"/>
          <w:sz w:val="24"/>
          <w:szCs w:val="24"/>
        </w:rPr>
        <w:t>Représenter les liens entre les informations de plusieurs documents portant sur une même notion</w:t>
      </w:r>
      <w:r w:rsidRPr="00510845">
        <w:rPr>
          <w:rFonts w:ascii="Times New Roman" w:hAnsi="Times New Roman" w:cs="Times New Roman"/>
          <w:sz w:val="24"/>
          <w:szCs w:val="24"/>
        </w:rPr>
        <w:t xml:space="preserve"> sous divers formes (schéma, texte, tableau…).</w:t>
      </w:r>
    </w:p>
    <w:p w14:paraId="16B2D7F9" w14:textId="77777777" w:rsidR="00F36ED1" w:rsidRPr="00302452" w:rsidRDefault="00F36ED1" w:rsidP="0098037F">
      <w:pPr>
        <w:spacing w:after="0" w:line="240" w:lineRule="auto"/>
        <w:rPr>
          <w:rFonts w:ascii="Times New Roman" w:hAnsi="Times New Roman" w:cs="Times New Roman"/>
          <w:sz w:val="24"/>
          <w:szCs w:val="24"/>
        </w:rPr>
      </w:pPr>
    </w:p>
    <w:p w14:paraId="2C698EB5" w14:textId="5F7D9861" w:rsidR="00F36ED1" w:rsidRPr="00302452" w:rsidRDefault="0051332E" w:rsidP="0051332E">
      <w:pPr>
        <w:pStyle w:val="ListParagraph"/>
        <w:numPr>
          <w:ilvl w:val="0"/>
          <w:numId w:val="2"/>
        </w:numPr>
        <w:spacing w:after="0" w:line="240" w:lineRule="auto"/>
        <w:rPr>
          <w:rFonts w:ascii="Times New Roman" w:hAnsi="Times New Roman" w:cs="Times New Roman"/>
          <w:b/>
          <w:bCs/>
          <w:sz w:val="24"/>
          <w:szCs w:val="24"/>
          <w:u w:val="single"/>
        </w:rPr>
      </w:pPr>
      <w:r w:rsidRPr="00302452">
        <w:rPr>
          <w:rFonts w:ascii="Times New Roman" w:hAnsi="Times New Roman" w:cs="Times New Roman"/>
          <w:b/>
          <w:bCs/>
          <w:sz w:val="24"/>
          <w:szCs w:val="24"/>
          <w:u w:val="single"/>
        </w:rPr>
        <w:lastRenderedPageBreak/>
        <w:t xml:space="preserve">Exercices de révision : </w:t>
      </w:r>
    </w:p>
    <w:p w14:paraId="61479F83" w14:textId="38D31C2A" w:rsidR="00B539F1" w:rsidRPr="00302452" w:rsidRDefault="00B539F1" w:rsidP="00B539F1">
      <w:pPr>
        <w:spacing w:after="0" w:line="240" w:lineRule="auto"/>
        <w:rPr>
          <w:rFonts w:ascii="Times New Roman" w:hAnsi="Times New Roman" w:cs="Times New Roman"/>
          <w:b/>
          <w:bCs/>
          <w:sz w:val="24"/>
          <w:szCs w:val="24"/>
          <w:u w:val="single"/>
        </w:rPr>
      </w:pPr>
    </w:p>
    <w:p w14:paraId="13BF5177" w14:textId="3D3A3467" w:rsidR="00B539F1" w:rsidRPr="00302452" w:rsidRDefault="0072698E" w:rsidP="00B539F1">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b/>
          <w:bCs/>
          <w:color w:val="000000" w:themeColor="text1"/>
          <w:sz w:val="24"/>
          <w:szCs w:val="24"/>
          <w:u w:val="single"/>
        </w:rPr>
        <w:t xml:space="preserve">Exercice 1 : </w:t>
      </w:r>
      <w:r w:rsidR="00B539F1" w:rsidRPr="00302452">
        <w:rPr>
          <w:rFonts w:ascii="Times New Roman" w:hAnsi="Times New Roman" w:cs="Times New Roman"/>
          <w:b/>
          <w:bCs/>
          <w:color w:val="000000" w:themeColor="text1"/>
          <w:sz w:val="24"/>
          <w:szCs w:val="24"/>
          <w:u w:val="single"/>
        </w:rPr>
        <w:t>L’origine de l’albinisme</w:t>
      </w:r>
      <w:r w:rsidR="00B539F1" w:rsidRPr="00302452">
        <w:rPr>
          <w:rFonts w:ascii="Times New Roman" w:hAnsi="Times New Roman" w:cs="Times New Roman"/>
          <w:color w:val="000000" w:themeColor="text1"/>
          <w:sz w:val="24"/>
          <w:szCs w:val="24"/>
        </w:rPr>
        <w:t> :</w:t>
      </w:r>
    </w:p>
    <w:p w14:paraId="2C02D779" w14:textId="0EAA441F" w:rsidR="00B539F1" w:rsidRPr="00302452" w:rsidRDefault="00B539F1" w:rsidP="002D1659">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L’albinisme (document 1) se traduit par un déficit général de la pigmentation : les cheveux et les poils sont blancs, la peau est très claire et ne bronze pas. La rétine et l’iris de l’œil sont également parfois dépigmentés.</w:t>
      </w:r>
    </w:p>
    <w:p w14:paraId="0410F741"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 xml:space="preserve">Chez une personne non albinos, la couleur de la peau est due à l’activité des mélanocytes (cellules situées à la base de l’épiderme de la peau). En effet dans les mélanocytes, une succession de réactions chimiques transforment la tyrosine (acide aminé incolore) en mélanine, substance de couleur brune. </w:t>
      </w:r>
    </w:p>
    <w:p w14:paraId="19EA383B"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Le document 2 schématise les étapes de la synthèse de la mélanine et de son transport dans les kératinocytes (</w:t>
      </w:r>
      <w:r w:rsidRPr="00302452">
        <w:rPr>
          <w:rFonts w:ascii="Times New Roman" w:hAnsi="Times New Roman" w:cs="Times New Roman"/>
          <w:color w:val="000000" w:themeColor="text1"/>
          <w:spacing w:val="4"/>
          <w:sz w:val="24"/>
          <w:szCs w:val="24"/>
          <w:shd w:val="clear" w:color="auto" w:fill="FFFFFF"/>
        </w:rPr>
        <w:t>cellules constituant 90 % de la couche superficielle de la peau)</w:t>
      </w:r>
      <w:r w:rsidRPr="00302452">
        <w:rPr>
          <w:rFonts w:ascii="Times New Roman" w:hAnsi="Times New Roman" w:cs="Times New Roman"/>
          <w:color w:val="000000" w:themeColor="text1"/>
          <w:sz w:val="24"/>
          <w:szCs w:val="24"/>
        </w:rPr>
        <w:t> : chacune des étapes est rendue possible par une enzyme (protéine) produite par les cellules de l’organisme. C’est la mélanine présente en plus ou moins grande quantité, qui donne à la peau sa couleur.</w:t>
      </w:r>
    </w:p>
    <w:p w14:paraId="497BEB14"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noProof/>
          <w:color w:val="000000" w:themeColor="text1"/>
          <w:sz w:val="24"/>
          <w:szCs w:val="24"/>
          <w:lang w:val="en-US"/>
        </w:rPr>
        <w:drawing>
          <wp:inline distT="0" distB="0" distL="0" distR="0" wp14:anchorId="0E287F1A" wp14:editId="42A0CC55">
            <wp:extent cx="5934075" cy="2371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14:paraId="31F62839"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p>
    <w:p w14:paraId="4B71D0E6" w14:textId="77777777" w:rsidR="00B539F1" w:rsidRPr="00302452" w:rsidRDefault="00B539F1" w:rsidP="00B539F1">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Formuler deux hypothèses possibles expliquant l’origine de l’albinisme.</w:t>
      </w:r>
    </w:p>
    <w:p w14:paraId="72E00123" w14:textId="2E033D0B" w:rsidR="00B539F1" w:rsidRPr="00302452" w:rsidRDefault="00B539F1" w:rsidP="008A371E">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On dit que le phénotype albinos est sous la dépendance de plusieurs gènes. Justifier cette affirmation.</w:t>
      </w:r>
    </w:p>
    <w:p w14:paraId="16989F84"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 xml:space="preserve">La tyrosinase qui est l’une des enzymes nécessaires à la production de mélanine comporte normalement 530 acides aminés. Le document 3 présente une comparaison de deux allèles du gène qui code pour la tyrosinase. L’allèle muté codant pour la tyrosinase non fonctionnelle est à l’origine de </w:t>
      </w:r>
      <w:r w:rsidRPr="00302452">
        <w:rPr>
          <w:rFonts w:ascii="Times New Roman" w:hAnsi="Times New Roman" w:cs="Times New Roman"/>
          <w:bCs/>
          <w:noProof/>
          <w:color w:val="000000" w:themeColor="text1"/>
          <w:sz w:val="24"/>
          <w:szCs w:val="24"/>
        </w:rPr>
        <w:t>l’albinisme oculo-cutané</w:t>
      </w:r>
      <w:r w:rsidRPr="00302452">
        <w:rPr>
          <w:rFonts w:ascii="Times New Roman" w:hAnsi="Times New Roman" w:cs="Times New Roman"/>
          <w:color w:val="000000" w:themeColor="text1"/>
          <w:sz w:val="24"/>
          <w:szCs w:val="24"/>
        </w:rPr>
        <w:t xml:space="preserve">. Le document 3 ne présente qu’une partie des séquences : seul le brin transcrit est représenté. </w:t>
      </w:r>
    </w:p>
    <w:p w14:paraId="782C51E8"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p>
    <w:p w14:paraId="574F3202" w14:textId="77777777" w:rsidR="00B539F1" w:rsidRPr="00302452" w:rsidRDefault="00B539F1" w:rsidP="00B539F1">
      <w:pPr>
        <w:spacing w:after="0" w:line="240" w:lineRule="auto"/>
        <w:jc w:val="both"/>
        <w:rPr>
          <w:rFonts w:ascii="Times New Roman" w:hAnsi="Times New Roman" w:cs="Times New Roman"/>
          <w:i/>
          <w:iCs/>
          <w:color w:val="000000" w:themeColor="text1"/>
          <w:sz w:val="24"/>
          <w:szCs w:val="24"/>
        </w:rPr>
      </w:pPr>
      <w:r w:rsidRPr="00302452">
        <w:rPr>
          <w:rFonts w:ascii="Times New Roman" w:hAnsi="Times New Roman" w:cs="Times New Roman"/>
          <w:b/>
          <w:noProof/>
          <w:color w:val="000000" w:themeColor="text1"/>
          <w:sz w:val="24"/>
          <w:szCs w:val="24"/>
          <w:u w:val="single"/>
        </w:rPr>
        <w:t xml:space="preserve">Document 3 : </w:t>
      </w:r>
      <w:r w:rsidRPr="00302452">
        <w:rPr>
          <w:rFonts w:ascii="Times New Roman" w:hAnsi="Times New Roman" w:cs="Times New Roman"/>
          <w:b/>
          <w:noProof/>
          <w:color w:val="000000" w:themeColor="text1"/>
          <w:sz w:val="24"/>
          <w:szCs w:val="24"/>
        </w:rPr>
        <w:t>Impression d’écran du logiciel anagène qui compare l’allèle de l’albinisme et l’allèle normal (</w:t>
      </w:r>
      <w:r w:rsidRPr="00302452">
        <w:rPr>
          <w:rFonts w:ascii="Times New Roman" w:hAnsi="Times New Roman" w:cs="Times New Roman"/>
          <w:color w:val="000000" w:themeColor="text1"/>
          <w:sz w:val="24"/>
          <w:szCs w:val="24"/>
        </w:rPr>
        <w:t>Tyrcod1 = allèle normal et Tyralba2 = allèle albinos muté)</w:t>
      </w:r>
      <w:r w:rsidRPr="00302452">
        <w:rPr>
          <w:rFonts w:ascii="Times New Roman" w:hAnsi="Times New Roman" w:cs="Times New Roman"/>
          <w:i/>
          <w:iCs/>
          <w:color w:val="000000" w:themeColor="text1"/>
          <w:sz w:val="24"/>
          <w:szCs w:val="24"/>
        </w:rPr>
        <w:t xml:space="preserve">. </w:t>
      </w:r>
    </w:p>
    <w:p w14:paraId="143E52F7" w14:textId="77777777" w:rsidR="00B539F1" w:rsidRPr="00302452" w:rsidRDefault="00B539F1" w:rsidP="00B539F1">
      <w:pPr>
        <w:spacing w:after="0" w:line="240" w:lineRule="auto"/>
        <w:jc w:val="both"/>
        <w:rPr>
          <w:rFonts w:ascii="Times New Roman" w:hAnsi="Times New Roman" w:cs="Times New Roman"/>
          <w:b/>
          <w:noProof/>
          <w:color w:val="000000" w:themeColor="text1"/>
          <w:sz w:val="24"/>
          <w:szCs w:val="24"/>
        </w:rPr>
      </w:pPr>
    </w:p>
    <w:p w14:paraId="07631CED" w14:textId="34965034" w:rsidR="00B539F1" w:rsidRPr="00302452" w:rsidRDefault="00B539F1" w:rsidP="003C6666">
      <w:pPr>
        <w:spacing w:after="0" w:line="240" w:lineRule="auto"/>
        <w:jc w:val="both"/>
        <w:rPr>
          <w:rFonts w:ascii="Times New Roman" w:hAnsi="Times New Roman" w:cs="Times New Roman"/>
          <w:noProof/>
          <w:color w:val="000000" w:themeColor="text1"/>
          <w:sz w:val="24"/>
          <w:szCs w:val="24"/>
        </w:rPr>
      </w:pPr>
      <w:r w:rsidRPr="00302452">
        <w:rPr>
          <w:rFonts w:ascii="Times New Roman" w:hAnsi="Times New Roman" w:cs="Times New Roman"/>
          <w:noProof/>
          <w:color w:val="000000" w:themeColor="text1"/>
          <w:sz w:val="24"/>
          <w:szCs w:val="24"/>
          <w:lang w:val="en-US"/>
        </w:rPr>
        <w:drawing>
          <wp:inline distT="0" distB="0" distL="0" distR="0" wp14:anchorId="2DCBA216" wp14:editId="7815EB39">
            <wp:extent cx="33909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981075"/>
                    </a:xfrm>
                    <a:prstGeom prst="rect">
                      <a:avLst/>
                    </a:prstGeom>
                    <a:noFill/>
                    <a:ln>
                      <a:noFill/>
                    </a:ln>
                  </pic:spPr>
                </pic:pic>
              </a:graphicData>
            </a:graphic>
          </wp:inline>
        </w:drawing>
      </w:r>
    </w:p>
    <w:p w14:paraId="005957E4" w14:textId="77777777" w:rsidR="00B539F1" w:rsidRPr="00302452" w:rsidRDefault="00B539F1" w:rsidP="00B539F1">
      <w:pPr>
        <w:spacing w:after="0" w:line="240" w:lineRule="auto"/>
        <w:jc w:val="both"/>
        <w:rPr>
          <w:rFonts w:ascii="Times New Roman" w:hAnsi="Times New Roman" w:cs="Times New Roman"/>
          <w:noProof/>
          <w:color w:val="000000" w:themeColor="text1"/>
          <w:sz w:val="24"/>
          <w:szCs w:val="24"/>
        </w:rPr>
      </w:pPr>
    </w:p>
    <w:p w14:paraId="7E8D643F" w14:textId="77777777" w:rsidR="00B539F1" w:rsidRPr="00302452" w:rsidRDefault="00B539F1" w:rsidP="00B539F1">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lastRenderedPageBreak/>
        <w:t xml:space="preserve">Donner la définition de chacune des trois échelles du phénotype puis relever les deux échelles du phénotype albinos citées dans les documents ci-dessus. </w:t>
      </w:r>
    </w:p>
    <w:p w14:paraId="114BBB5A" w14:textId="77777777" w:rsidR="00B539F1" w:rsidRPr="00302452" w:rsidRDefault="00B539F1" w:rsidP="00B539F1">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 xml:space="preserve">a. Indiquer en quoi l’allèle de l’albinisme diffère de l’allèle normal et nommer l’origine de cette différence. </w:t>
      </w:r>
    </w:p>
    <w:p w14:paraId="215F344E" w14:textId="77777777" w:rsidR="00B539F1" w:rsidRPr="00302452" w:rsidRDefault="00B539F1" w:rsidP="00B539F1">
      <w:pPr>
        <w:pStyle w:val="ListParagraph"/>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 xml:space="preserve">b. Comparer les deux chaînes d’acides aminés codées par chacun des deux allèles entre elles.  (La séquence de l’ARNm est attendue dans la réponse). </w:t>
      </w:r>
    </w:p>
    <w:p w14:paraId="5C66482F" w14:textId="77777777" w:rsidR="00B539F1" w:rsidRDefault="00B539F1" w:rsidP="00B539F1">
      <w:pPr>
        <w:pStyle w:val="ListParagraph"/>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 xml:space="preserve">c. En déduire pourquoi la protéine de tyrosinase fabriquée par les albinos dans ce cas est non fonctionnelle.  </w:t>
      </w:r>
    </w:p>
    <w:p w14:paraId="532757C0" w14:textId="77777777" w:rsidR="00B665D9" w:rsidRDefault="00B665D9" w:rsidP="00B539F1">
      <w:pPr>
        <w:pStyle w:val="ListParagraph"/>
        <w:spacing w:after="0" w:line="240" w:lineRule="auto"/>
        <w:jc w:val="both"/>
        <w:rPr>
          <w:rFonts w:ascii="Times New Roman" w:hAnsi="Times New Roman" w:cs="Times New Roman"/>
          <w:color w:val="000000" w:themeColor="text1"/>
          <w:sz w:val="24"/>
          <w:szCs w:val="24"/>
        </w:rPr>
      </w:pPr>
    </w:p>
    <w:p w14:paraId="64736A9B" w14:textId="77777777" w:rsidR="00B665D9" w:rsidRDefault="00B665D9" w:rsidP="00B539F1">
      <w:pPr>
        <w:pStyle w:val="ListParagraph"/>
        <w:spacing w:after="0" w:line="240" w:lineRule="auto"/>
        <w:jc w:val="both"/>
        <w:rPr>
          <w:rFonts w:ascii="Times New Roman" w:hAnsi="Times New Roman" w:cs="Times New Roman"/>
          <w:color w:val="000000" w:themeColor="text1"/>
          <w:sz w:val="24"/>
          <w:szCs w:val="24"/>
        </w:rPr>
      </w:pPr>
    </w:p>
    <w:p w14:paraId="602DD4E4" w14:textId="1255DBCE" w:rsidR="00B665D9" w:rsidRPr="00B665D9" w:rsidRDefault="00B665D9" w:rsidP="00B665D9">
      <w:pPr>
        <w:spacing w:after="0" w:line="240" w:lineRule="auto"/>
        <w:rPr>
          <w:rFonts w:ascii="Times New Roman" w:eastAsia="SimSun" w:hAnsi="Times New Roman" w:cs="Times New Roman"/>
          <w:b/>
          <w:bCs/>
          <w:sz w:val="24"/>
          <w:szCs w:val="24"/>
          <w:u w:val="single"/>
          <w:lang w:eastAsia="zh-CN" w:bidi="ar-LB"/>
        </w:rPr>
      </w:pPr>
      <w:r>
        <w:rPr>
          <w:rFonts w:ascii="Times New Roman" w:hAnsi="Times New Roman" w:cs="Times New Roman"/>
          <w:b/>
          <w:bCs/>
          <w:sz w:val="24"/>
          <w:szCs w:val="24"/>
          <w:u w:val="single"/>
        </w:rPr>
        <w:t xml:space="preserve">Exercice 2 : </w:t>
      </w:r>
      <w:r w:rsidRPr="00B665D9">
        <w:rPr>
          <w:rFonts w:ascii="Times New Roman" w:hAnsi="Times New Roman" w:cs="Times New Roman"/>
          <w:b/>
          <w:bCs/>
          <w:sz w:val="24"/>
          <w:szCs w:val="24"/>
          <w:u w:val="single"/>
        </w:rPr>
        <w:t xml:space="preserve">La </w:t>
      </w:r>
      <w:proofErr w:type="gramStart"/>
      <w:r w:rsidRPr="00B665D9">
        <w:rPr>
          <w:rFonts w:ascii="Times New Roman" w:hAnsi="Times New Roman" w:cs="Times New Roman"/>
          <w:b/>
          <w:bCs/>
          <w:sz w:val="24"/>
          <w:szCs w:val="24"/>
          <w:u w:val="single"/>
        </w:rPr>
        <w:t>phénylcétonurie:</w:t>
      </w:r>
      <w:proofErr w:type="gramEnd"/>
    </w:p>
    <w:p w14:paraId="594D0E10" w14:textId="77777777" w:rsidR="00B665D9" w:rsidRPr="00744E1F" w:rsidRDefault="00B665D9" w:rsidP="00B665D9">
      <w:pPr>
        <w:pStyle w:val="ListParagraph"/>
        <w:spacing w:after="0" w:line="240" w:lineRule="auto"/>
        <w:ind w:left="578"/>
        <w:rPr>
          <w:rFonts w:ascii="Times New Roman" w:eastAsia="SimSun" w:hAnsi="Times New Roman" w:cs="Times New Roman"/>
          <w:b/>
          <w:bCs/>
          <w:sz w:val="24"/>
          <w:szCs w:val="24"/>
          <w:u w:val="single"/>
          <w:lang w:eastAsia="zh-CN" w:bidi="ar-LB"/>
        </w:rPr>
      </w:pPr>
    </w:p>
    <w:p w14:paraId="7C21507A" w14:textId="77777777" w:rsidR="00B665D9" w:rsidRPr="00744E1F" w:rsidRDefault="00B665D9" w:rsidP="00B665D9">
      <w:pPr>
        <w:spacing w:after="0" w:line="240" w:lineRule="auto"/>
        <w:jc w:val="both"/>
        <w:rPr>
          <w:rFonts w:ascii="Times New Roman" w:hAnsi="Times New Roman" w:cs="Times New Roman"/>
          <w:b/>
          <w:bCs/>
          <w:sz w:val="24"/>
          <w:szCs w:val="24"/>
          <w:u w:val="single"/>
        </w:rPr>
      </w:pPr>
      <w:r w:rsidRPr="00744E1F">
        <w:rPr>
          <w:rFonts w:ascii="Times New Roman" w:hAnsi="Times New Roman" w:cs="Times New Roman"/>
          <w:b/>
          <w:bCs/>
          <w:sz w:val="24"/>
          <w:szCs w:val="24"/>
          <w:u w:val="single"/>
        </w:rPr>
        <w:t>Document 1 : La maladie :</w:t>
      </w:r>
    </w:p>
    <w:p w14:paraId="25196244" w14:textId="77777777" w:rsidR="00B665D9" w:rsidRPr="00744E1F" w:rsidRDefault="00B665D9" w:rsidP="00B665D9">
      <w:pPr>
        <w:spacing w:after="0" w:line="240" w:lineRule="auto"/>
        <w:jc w:val="both"/>
        <w:rPr>
          <w:rFonts w:ascii="Times New Roman" w:eastAsia="SimSun" w:hAnsi="Times New Roman" w:cs="Times New Roman"/>
          <w:b/>
          <w:bCs/>
          <w:sz w:val="24"/>
          <w:szCs w:val="24"/>
          <w:lang w:eastAsia="zh-CN" w:bidi="ar-LB"/>
        </w:rPr>
      </w:pPr>
      <w:r w:rsidRPr="00744E1F">
        <w:rPr>
          <w:rFonts w:ascii="Times New Roman" w:hAnsi="Times New Roman" w:cs="Times New Roman"/>
          <w:sz w:val="24"/>
          <w:szCs w:val="24"/>
        </w:rPr>
        <w:t>Un test réalisé à la naissance (test de Guthrie) permet d’identifier chez l’enfant un trouble métabolique (trouble du fonctionnement des cellules</w:t>
      </w:r>
      <w:r w:rsidRPr="00744E1F">
        <w:rPr>
          <w:rFonts w:ascii="Times New Roman" w:eastAsia="SimSun" w:hAnsi="Times New Roman" w:cs="Times New Roman"/>
          <w:b/>
          <w:bCs/>
          <w:sz w:val="24"/>
          <w:szCs w:val="24"/>
          <w:lang w:eastAsia="zh-CN" w:bidi="ar-LB"/>
        </w:rPr>
        <w:t xml:space="preserve">) </w:t>
      </w:r>
      <w:r w:rsidRPr="00744E1F">
        <w:rPr>
          <w:rFonts w:ascii="Times New Roman" w:hAnsi="Times New Roman" w:cs="Times New Roman"/>
          <w:sz w:val="24"/>
          <w:szCs w:val="24"/>
        </w:rPr>
        <w:t xml:space="preserve">qui peut se traduire par des atteintes du système nerveux : le développement de l’enfant est perturbé car ses cellules nerveuses sont endommagées. Les enfants atteints présentent des retards mentaux importants si aucun traitement n’est mis en place. Si le diagnostic est suffisamment précoce, la mise en place d’un régime pauvre en phénylalanine suffit pour empêcher l’apparition des symptômes les plus lourds. L’atteinte des cellules nerveuses est le résultat d’une mauvaise élimination par les cellules du foie d’un acide aminé naturellement apporté par l’alimentation : </w:t>
      </w:r>
      <w:r w:rsidRPr="00744E1F">
        <w:rPr>
          <w:rFonts w:ascii="Times New Roman" w:hAnsi="Times New Roman" w:cs="Times New Roman"/>
          <w:b/>
          <w:bCs/>
          <w:sz w:val="24"/>
          <w:szCs w:val="24"/>
        </w:rPr>
        <w:t>la phénylalanine</w:t>
      </w:r>
      <w:r w:rsidRPr="00744E1F">
        <w:rPr>
          <w:rFonts w:ascii="Times New Roman" w:hAnsi="Times New Roman" w:cs="Times New Roman"/>
          <w:sz w:val="24"/>
          <w:szCs w:val="24"/>
        </w:rPr>
        <w:t xml:space="preserve">. L’accumulation de cet acide aminé est toxique pour les cellules nerveuses. </w:t>
      </w:r>
    </w:p>
    <w:p w14:paraId="59DB8D9D" w14:textId="77777777" w:rsidR="00B665D9" w:rsidRPr="00744E1F" w:rsidRDefault="00B665D9" w:rsidP="00B665D9">
      <w:pPr>
        <w:spacing w:after="0" w:line="240" w:lineRule="auto"/>
        <w:jc w:val="both"/>
        <w:rPr>
          <w:rFonts w:ascii="Times New Roman" w:hAnsi="Times New Roman" w:cs="Times New Roman"/>
          <w:b/>
          <w:bCs/>
          <w:sz w:val="24"/>
          <w:szCs w:val="24"/>
          <w:u w:val="single"/>
        </w:rPr>
      </w:pPr>
      <w:r w:rsidRPr="00744E1F">
        <w:rPr>
          <w:rFonts w:ascii="Times New Roman" w:hAnsi="Times New Roman" w:cs="Times New Roman"/>
          <w:b/>
          <w:bCs/>
          <w:sz w:val="24"/>
          <w:szCs w:val="24"/>
          <w:u w:val="single"/>
        </w:rPr>
        <w:t>Document 2 : étude des cellules du foie</w:t>
      </w:r>
    </w:p>
    <w:p w14:paraId="56D4A1BE" w14:textId="77777777" w:rsidR="00B665D9" w:rsidRPr="00744E1F" w:rsidRDefault="00B665D9" w:rsidP="00B665D9">
      <w:pPr>
        <w:spacing w:after="0" w:line="240" w:lineRule="auto"/>
        <w:jc w:val="both"/>
        <w:rPr>
          <w:rFonts w:ascii="Times New Roman" w:hAnsi="Times New Roman" w:cs="Times New Roman"/>
          <w:b/>
          <w:bCs/>
          <w:sz w:val="24"/>
          <w:szCs w:val="24"/>
          <w:u w:val="single"/>
        </w:rPr>
      </w:pPr>
      <w:r w:rsidRPr="00744E1F">
        <w:rPr>
          <w:rFonts w:ascii="Times New Roman" w:hAnsi="Times New Roman" w:cs="Times New Roman"/>
          <w:sz w:val="24"/>
          <w:szCs w:val="24"/>
        </w:rPr>
        <w:t>Dans les cellules du foie, une enzyme : la PAH (phénylalanine hydroxylase = enzyme 1) permet de transformer la phénylalanine (acide aminé d’origine alimentaire) en tyrosine (autre acide aminé).</w:t>
      </w:r>
    </w:p>
    <w:p w14:paraId="364DCA78" w14:textId="77777777" w:rsidR="00B665D9" w:rsidRPr="00744E1F" w:rsidRDefault="00B665D9" w:rsidP="00B665D9">
      <w:pPr>
        <w:spacing w:after="0" w:line="240" w:lineRule="auto"/>
        <w:rPr>
          <w:rFonts w:ascii="Times New Roman" w:eastAsia="SimSun" w:hAnsi="Times New Roman" w:cs="Times New Roman"/>
          <w:b/>
          <w:bCs/>
          <w:sz w:val="24"/>
          <w:szCs w:val="24"/>
          <w:lang w:eastAsia="zh-CN" w:bidi="ar-LB"/>
        </w:rPr>
      </w:pPr>
      <w:r w:rsidRPr="00744E1F">
        <w:rPr>
          <w:rFonts w:ascii="Times New Roman" w:eastAsia="SimSun" w:hAnsi="Times New Roman" w:cs="Times New Roman"/>
          <w:b/>
          <w:bCs/>
          <w:sz w:val="24"/>
          <w:szCs w:val="24"/>
          <w:lang w:eastAsia="zh-CN" w:bidi="ar-LB"/>
        </w:rPr>
        <w:t xml:space="preserve">          </w:t>
      </w:r>
      <w:r w:rsidRPr="00744E1F">
        <w:rPr>
          <w:rFonts w:ascii="Times New Roman" w:eastAsia="SimSun" w:hAnsi="Times New Roman" w:cs="Times New Roman"/>
          <w:b/>
          <w:bCs/>
          <w:noProof/>
          <w:sz w:val="24"/>
          <w:szCs w:val="24"/>
        </w:rPr>
        <w:drawing>
          <wp:inline distT="0" distB="0" distL="0" distR="0" wp14:anchorId="13A34787" wp14:editId="79FBB9F7">
            <wp:extent cx="5573865" cy="886221"/>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6454" cy="896172"/>
                    </a:xfrm>
                    <a:prstGeom prst="rect">
                      <a:avLst/>
                    </a:prstGeom>
                  </pic:spPr>
                </pic:pic>
              </a:graphicData>
            </a:graphic>
          </wp:inline>
        </w:drawing>
      </w:r>
    </w:p>
    <w:p w14:paraId="615D2C44" w14:textId="77777777" w:rsidR="00B665D9" w:rsidRPr="00744E1F" w:rsidRDefault="00B665D9" w:rsidP="00B665D9">
      <w:pPr>
        <w:spacing w:after="0" w:line="240" w:lineRule="auto"/>
        <w:rPr>
          <w:rFonts w:ascii="Times New Roman" w:hAnsi="Times New Roman" w:cs="Times New Roman"/>
          <w:b/>
          <w:bCs/>
          <w:sz w:val="24"/>
          <w:szCs w:val="24"/>
          <w:u w:val="single"/>
        </w:rPr>
      </w:pPr>
      <w:r w:rsidRPr="00744E1F">
        <w:rPr>
          <w:rFonts w:ascii="Times New Roman" w:hAnsi="Times New Roman" w:cs="Times New Roman"/>
          <w:b/>
          <w:bCs/>
          <w:sz w:val="24"/>
          <w:szCs w:val="24"/>
          <w:u w:val="single"/>
        </w:rPr>
        <w:t xml:space="preserve">Document 3 : étude de la PAH et de son gène situé sur le chromosome 12 </w:t>
      </w:r>
    </w:p>
    <w:p w14:paraId="4E782244" w14:textId="77777777" w:rsidR="00B665D9" w:rsidRPr="00744E1F" w:rsidRDefault="00B665D9" w:rsidP="00B665D9">
      <w:pPr>
        <w:spacing w:after="0" w:line="240" w:lineRule="auto"/>
        <w:jc w:val="both"/>
        <w:rPr>
          <w:rFonts w:ascii="Times New Roman" w:eastAsia="SimSun" w:hAnsi="Times New Roman" w:cs="Times New Roman"/>
          <w:b/>
          <w:bCs/>
          <w:noProof/>
          <w:sz w:val="24"/>
          <w:szCs w:val="24"/>
        </w:rPr>
      </w:pPr>
      <w:r w:rsidRPr="00744E1F">
        <w:rPr>
          <w:rFonts w:ascii="Times New Roman" w:hAnsi="Times New Roman" w:cs="Times New Roman"/>
          <w:sz w:val="24"/>
          <w:szCs w:val="24"/>
        </w:rPr>
        <w:t>Voici un extrait des séquences des gènes (brin transcrit) codant pour l’enzyme PAH d’un individu sain (P+) et d’un individu atteint (P-). Le gène comporte 1359 nucléotides mais seuls les nucléotides 829 à 846 sont représentés.</w:t>
      </w:r>
      <w:r w:rsidRPr="00744E1F">
        <w:rPr>
          <w:rFonts w:ascii="Times New Roman" w:eastAsia="SimSun" w:hAnsi="Times New Roman" w:cs="Times New Roman"/>
          <w:b/>
          <w:bCs/>
          <w:noProof/>
          <w:sz w:val="24"/>
          <w:szCs w:val="24"/>
        </w:rPr>
        <w:t xml:space="preserve"> </w:t>
      </w:r>
    </w:p>
    <w:p w14:paraId="71C76451" w14:textId="77777777" w:rsidR="00B665D9" w:rsidRPr="00744E1F" w:rsidRDefault="00B665D9" w:rsidP="00B665D9">
      <w:pPr>
        <w:spacing w:after="0" w:line="240" w:lineRule="auto"/>
        <w:jc w:val="both"/>
        <w:rPr>
          <w:rFonts w:ascii="Times New Roman" w:hAnsi="Times New Roman" w:cs="Times New Roman"/>
          <w:sz w:val="24"/>
          <w:szCs w:val="24"/>
        </w:rPr>
      </w:pPr>
      <w:r w:rsidRPr="00744E1F">
        <w:rPr>
          <w:rFonts w:ascii="Times New Roman" w:eastAsia="SimSun" w:hAnsi="Times New Roman" w:cs="Times New Roman"/>
          <w:b/>
          <w:bCs/>
          <w:noProof/>
          <w:sz w:val="24"/>
          <w:szCs w:val="24"/>
        </w:rPr>
        <w:drawing>
          <wp:inline distT="0" distB="0" distL="0" distR="0" wp14:anchorId="491A3436" wp14:editId="0D51E2A6">
            <wp:extent cx="5943600" cy="523295"/>
            <wp:effectExtent l="0" t="0" r="0" b="0"/>
            <wp:docPr id="1934572732" name="Picture 193457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23295"/>
                    </a:xfrm>
                    <a:prstGeom prst="rect">
                      <a:avLst/>
                    </a:prstGeom>
                  </pic:spPr>
                </pic:pic>
              </a:graphicData>
            </a:graphic>
          </wp:inline>
        </w:drawing>
      </w:r>
    </w:p>
    <w:p w14:paraId="09605A8F" w14:textId="77777777" w:rsidR="00B665D9" w:rsidRPr="00744E1F" w:rsidRDefault="00B665D9" w:rsidP="00B665D9">
      <w:pPr>
        <w:spacing w:after="0" w:line="240" w:lineRule="auto"/>
        <w:ind w:left="720"/>
        <w:rPr>
          <w:rFonts w:ascii="Times New Roman" w:eastAsia="SimSun" w:hAnsi="Times New Roman" w:cs="Times New Roman"/>
          <w:b/>
          <w:bCs/>
          <w:sz w:val="24"/>
          <w:szCs w:val="24"/>
          <w:lang w:eastAsia="zh-CN" w:bidi="ar-LB"/>
        </w:rPr>
      </w:pPr>
    </w:p>
    <w:p w14:paraId="507EDF6A" w14:textId="77777777" w:rsidR="00B665D9" w:rsidRPr="00744E1F" w:rsidRDefault="00B665D9" w:rsidP="00B665D9">
      <w:pPr>
        <w:spacing w:after="0" w:line="240" w:lineRule="auto"/>
        <w:ind w:left="720"/>
        <w:rPr>
          <w:rFonts w:ascii="Times New Roman" w:eastAsia="SimSun" w:hAnsi="Times New Roman" w:cs="Times New Roman"/>
          <w:b/>
          <w:bCs/>
          <w:sz w:val="24"/>
          <w:szCs w:val="24"/>
          <w:lang w:eastAsia="zh-CN" w:bidi="ar-LB"/>
        </w:rPr>
      </w:pPr>
      <w:r w:rsidRPr="00744E1F">
        <w:rPr>
          <w:rFonts w:ascii="Times New Roman" w:eastAsia="SimSun" w:hAnsi="Times New Roman" w:cs="Times New Roman"/>
          <w:b/>
          <w:bCs/>
          <w:sz w:val="24"/>
          <w:szCs w:val="24"/>
          <w:lang w:eastAsia="zh-CN" w:bidi="ar-LB"/>
        </w:rPr>
        <w:t>En se référant aux documents ci-dessus, répondre aux questions suivantes :</w:t>
      </w:r>
    </w:p>
    <w:p w14:paraId="2E4DB994" w14:textId="77777777" w:rsidR="00B665D9" w:rsidRPr="00744E1F" w:rsidRDefault="00B665D9" w:rsidP="00B665D9">
      <w:pPr>
        <w:pStyle w:val="ListParagraph"/>
        <w:numPr>
          <w:ilvl w:val="0"/>
          <w:numId w:val="10"/>
        </w:numPr>
        <w:spacing w:after="0" w:line="240" w:lineRule="auto"/>
        <w:jc w:val="both"/>
        <w:rPr>
          <w:rFonts w:ascii="Times New Roman" w:hAnsi="Times New Roman" w:cs="Times New Roman"/>
          <w:sz w:val="24"/>
          <w:szCs w:val="24"/>
        </w:rPr>
      </w:pPr>
      <w:r w:rsidRPr="00744E1F">
        <w:rPr>
          <w:rFonts w:ascii="Times New Roman" w:hAnsi="Times New Roman" w:cs="Times New Roman"/>
          <w:sz w:val="24"/>
          <w:szCs w:val="24"/>
        </w:rPr>
        <w:t xml:space="preserve">Relever les échelles du phénotype phénylcétonurique citées dans les documents ci-dessus. </w:t>
      </w:r>
    </w:p>
    <w:p w14:paraId="76D534F5" w14:textId="77777777" w:rsidR="00B665D9" w:rsidRPr="00744E1F" w:rsidRDefault="00B665D9" w:rsidP="00B665D9">
      <w:pPr>
        <w:pStyle w:val="ListParagraph"/>
        <w:numPr>
          <w:ilvl w:val="0"/>
          <w:numId w:val="10"/>
        </w:numPr>
        <w:spacing w:after="0" w:line="240" w:lineRule="auto"/>
        <w:jc w:val="both"/>
        <w:rPr>
          <w:rFonts w:ascii="Times New Roman" w:hAnsi="Times New Roman" w:cs="Times New Roman"/>
          <w:sz w:val="24"/>
          <w:szCs w:val="24"/>
        </w:rPr>
      </w:pPr>
      <w:r w:rsidRPr="00744E1F">
        <w:rPr>
          <w:rFonts w:ascii="Times New Roman" w:hAnsi="Times New Roman" w:cs="Times New Roman"/>
          <w:sz w:val="24"/>
          <w:szCs w:val="24"/>
        </w:rPr>
        <w:t>Formuler une hypothèse pouvant expliquer l’origine de la phénylcétonurie.</w:t>
      </w:r>
    </w:p>
    <w:p w14:paraId="6C5DA52B" w14:textId="77777777" w:rsidR="00B665D9" w:rsidRPr="00744E1F" w:rsidRDefault="00B665D9" w:rsidP="00B665D9">
      <w:pPr>
        <w:pStyle w:val="ListParagraph"/>
        <w:numPr>
          <w:ilvl w:val="0"/>
          <w:numId w:val="10"/>
        </w:numPr>
        <w:spacing w:after="0" w:line="240" w:lineRule="auto"/>
        <w:jc w:val="both"/>
        <w:rPr>
          <w:rFonts w:ascii="Times New Roman" w:hAnsi="Times New Roman" w:cs="Times New Roman"/>
          <w:sz w:val="24"/>
          <w:szCs w:val="24"/>
        </w:rPr>
      </w:pPr>
      <w:r w:rsidRPr="00744E1F">
        <w:rPr>
          <w:rFonts w:ascii="Times New Roman" w:hAnsi="Times New Roman" w:cs="Times New Roman"/>
          <w:sz w:val="24"/>
          <w:szCs w:val="24"/>
        </w:rPr>
        <w:t xml:space="preserve">« Le phénotype phénylcétonurique est sous la dépendance de 3 gènes codant respectivement pour les enzymes 1, 2 et 3 ». Cette affirmation est-elle correcte ? Justifier la réponse. </w:t>
      </w:r>
    </w:p>
    <w:p w14:paraId="5F9660B9" w14:textId="77777777" w:rsidR="00B665D9" w:rsidRPr="00744E1F" w:rsidRDefault="00B665D9" w:rsidP="00B665D9">
      <w:pPr>
        <w:pStyle w:val="ListParagraph"/>
        <w:numPr>
          <w:ilvl w:val="0"/>
          <w:numId w:val="10"/>
        </w:numPr>
        <w:spacing w:after="0" w:line="240" w:lineRule="auto"/>
        <w:jc w:val="both"/>
        <w:rPr>
          <w:rFonts w:ascii="Times New Roman" w:hAnsi="Times New Roman" w:cs="Times New Roman"/>
          <w:sz w:val="24"/>
          <w:szCs w:val="24"/>
        </w:rPr>
      </w:pPr>
      <w:r w:rsidRPr="00744E1F">
        <w:rPr>
          <w:rFonts w:ascii="Times New Roman" w:hAnsi="Times New Roman" w:cs="Times New Roman"/>
          <w:sz w:val="24"/>
          <w:szCs w:val="24"/>
        </w:rPr>
        <w:t xml:space="preserve">a. Indiquer en quoi l’allèle de la phénylcétonurie diffère de l’allèle normal et nommer l’origine de cette différence. </w:t>
      </w:r>
    </w:p>
    <w:p w14:paraId="27098E06" w14:textId="77777777" w:rsidR="00B665D9" w:rsidRPr="00744E1F" w:rsidRDefault="00B665D9" w:rsidP="00B665D9">
      <w:pPr>
        <w:pStyle w:val="ListParagraph"/>
        <w:spacing w:after="0" w:line="240" w:lineRule="auto"/>
        <w:jc w:val="both"/>
        <w:rPr>
          <w:rFonts w:ascii="Times New Roman" w:hAnsi="Times New Roman" w:cs="Times New Roman"/>
          <w:sz w:val="24"/>
          <w:szCs w:val="24"/>
        </w:rPr>
      </w:pPr>
      <w:r w:rsidRPr="00744E1F">
        <w:rPr>
          <w:rFonts w:ascii="Times New Roman" w:hAnsi="Times New Roman" w:cs="Times New Roman"/>
          <w:sz w:val="24"/>
          <w:szCs w:val="24"/>
        </w:rPr>
        <w:lastRenderedPageBreak/>
        <w:t xml:space="preserve">b. Elaborer les deux chaînes d’acides aminés codées par chacun des deux allèles en passant par l’ARNm. </w:t>
      </w:r>
    </w:p>
    <w:p w14:paraId="349A367A" w14:textId="77777777" w:rsidR="00B665D9" w:rsidRPr="00744E1F" w:rsidRDefault="00B665D9" w:rsidP="00B665D9">
      <w:pPr>
        <w:pStyle w:val="ListParagraph"/>
        <w:spacing w:after="0" w:line="240" w:lineRule="auto"/>
        <w:jc w:val="both"/>
        <w:rPr>
          <w:rFonts w:ascii="Times New Roman" w:hAnsi="Times New Roman" w:cs="Times New Roman"/>
          <w:sz w:val="24"/>
          <w:szCs w:val="24"/>
        </w:rPr>
      </w:pPr>
      <w:r w:rsidRPr="00744E1F">
        <w:rPr>
          <w:rFonts w:ascii="Times New Roman" w:hAnsi="Times New Roman" w:cs="Times New Roman"/>
          <w:sz w:val="24"/>
          <w:szCs w:val="24"/>
        </w:rPr>
        <w:t xml:space="preserve">c. En déduire pourquoi la protéine PAH fabriquée par les phénylcétonuriques est non fonctionnelle.  </w:t>
      </w:r>
    </w:p>
    <w:p w14:paraId="1B28A5F0" w14:textId="77777777" w:rsidR="00B665D9" w:rsidRPr="00744E1F" w:rsidRDefault="00B665D9" w:rsidP="00B665D9">
      <w:pPr>
        <w:autoSpaceDE w:val="0"/>
        <w:autoSpaceDN w:val="0"/>
        <w:adjustRightInd w:val="0"/>
        <w:spacing w:after="0" w:line="240" w:lineRule="auto"/>
        <w:ind w:left="360"/>
        <w:jc w:val="both"/>
        <w:rPr>
          <w:rFonts w:ascii="Times New Roman" w:hAnsi="Times New Roman" w:cs="Times New Roman"/>
          <w:sz w:val="24"/>
          <w:szCs w:val="24"/>
        </w:rPr>
      </w:pPr>
      <w:r w:rsidRPr="00744E1F">
        <w:rPr>
          <w:rFonts w:ascii="Times New Roman" w:hAnsi="Times New Roman" w:cs="Times New Roman"/>
          <w:noProof/>
          <w:sz w:val="24"/>
          <w:szCs w:val="24"/>
        </w:rPr>
        <w:drawing>
          <wp:anchor distT="0" distB="0" distL="114300" distR="114300" simplePos="0" relativeHeight="251668480" behindDoc="0" locked="0" layoutInCell="1" allowOverlap="1" wp14:anchorId="1970A46B" wp14:editId="1160537F">
            <wp:simplePos x="0" y="0"/>
            <wp:positionH relativeFrom="margin">
              <wp:align>right</wp:align>
            </wp:positionH>
            <wp:positionV relativeFrom="paragraph">
              <wp:posOffset>113748</wp:posOffset>
            </wp:positionV>
            <wp:extent cx="2253082" cy="1910075"/>
            <wp:effectExtent l="0" t="0" r="0" b="0"/>
            <wp:wrapSquare wrapText="bothSides"/>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3082" cy="1910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44E1F">
        <w:rPr>
          <w:rFonts w:ascii="Times New Roman" w:hAnsi="Times New Roman" w:cs="Times New Roman"/>
          <w:sz w:val="24"/>
          <w:szCs w:val="24"/>
        </w:rPr>
        <w:t>Deux couples sains ont eu deux nouveau-nés ayant une concentration plasmatique élevée de phénylalanine supérieure à 20 mg/</w:t>
      </w:r>
      <w:proofErr w:type="spellStart"/>
      <w:r w:rsidRPr="00744E1F">
        <w:rPr>
          <w:rFonts w:ascii="Times New Roman" w:hAnsi="Times New Roman" w:cs="Times New Roman"/>
          <w:sz w:val="24"/>
          <w:szCs w:val="24"/>
        </w:rPr>
        <w:t>dL</w:t>
      </w:r>
      <w:proofErr w:type="spellEnd"/>
      <w:r w:rsidRPr="00744E1F">
        <w:rPr>
          <w:rFonts w:ascii="Times New Roman" w:hAnsi="Times New Roman" w:cs="Times New Roman"/>
          <w:sz w:val="24"/>
          <w:szCs w:val="24"/>
        </w:rPr>
        <w:t>. Afin de déterminer l’origine de la maladie chez les nouveau-nés N1 et N2, ces couples consultent un médecin. Celui-ci leur propose de faire une analyse de l’ADN des membres de la famille pour détecter une mutation conduisant à la synthèse d’une PAH inactive ou non fonctionnelle. En plus, il propose un autre test : il soumet les 2 nouveau-nés à une injection de phénylalanine suivie d’une injection de BH4, substance organique normalement présente dans l’organisme et qui est indispensable à l’activité normale de la PAH.</w:t>
      </w:r>
    </w:p>
    <w:p w14:paraId="0172A3D6" w14:textId="77777777" w:rsidR="00B665D9" w:rsidRPr="00744E1F" w:rsidRDefault="00B665D9" w:rsidP="00B665D9">
      <w:pPr>
        <w:autoSpaceDE w:val="0"/>
        <w:autoSpaceDN w:val="0"/>
        <w:adjustRightInd w:val="0"/>
        <w:spacing w:after="0" w:line="240" w:lineRule="auto"/>
        <w:jc w:val="both"/>
        <w:rPr>
          <w:rFonts w:ascii="Times New Roman" w:hAnsi="Times New Roman" w:cs="Times New Roman"/>
          <w:sz w:val="24"/>
          <w:szCs w:val="24"/>
        </w:rPr>
      </w:pPr>
    </w:p>
    <w:p w14:paraId="2603EC56" w14:textId="77777777" w:rsidR="00B665D9" w:rsidRPr="00744E1F" w:rsidRDefault="00B665D9" w:rsidP="00B665D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744E1F">
        <w:rPr>
          <w:rFonts w:ascii="Times New Roman" w:hAnsi="Times New Roman" w:cs="Times New Roman"/>
          <w:sz w:val="24"/>
          <w:szCs w:val="24"/>
        </w:rPr>
        <w:t xml:space="preserve">Déterminer, d’après les résultats obtenus dans le document ci-dessus, l’origine possible de la maladie chez ces deux nouveau-nés. Justifier la réponse. </w:t>
      </w:r>
    </w:p>
    <w:p w14:paraId="7F8E5D6E" w14:textId="77777777" w:rsidR="00B665D9" w:rsidRPr="00744E1F" w:rsidRDefault="00B665D9" w:rsidP="00B665D9">
      <w:pPr>
        <w:pStyle w:val="ListParagraph"/>
        <w:spacing w:after="0" w:line="240" w:lineRule="auto"/>
        <w:jc w:val="both"/>
        <w:rPr>
          <w:rFonts w:ascii="Times New Roman" w:hAnsi="Times New Roman" w:cs="Times New Roman"/>
          <w:sz w:val="24"/>
          <w:szCs w:val="24"/>
        </w:rPr>
      </w:pPr>
    </w:p>
    <w:p w14:paraId="5B5ED568" w14:textId="77777777" w:rsidR="00B665D9" w:rsidRPr="00302452" w:rsidRDefault="00B665D9" w:rsidP="00B539F1">
      <w:pPr>
        <w:pStyle w:val="ListParagraph"/>
        <w:spacing w:after="0" w:line="240" w:lineRule="auto"/>
        <w:jc w:val="both"/>
        <w:rPr>
          <w:rFonts w:ascii="Times New Roman" w:hAnsi="Times New Roman" w:cs="Times New Roman"/>
          <w:color w:val="000000" w:themeColor="text1"/>
          <w:sz w:val="24"/>
          <w:szCs w:val="24"/>
        </w:rPr>
      </w:pPr>
    </w:p>
    <w:p w14:paraId="5AEC2796" w14:textId="77777777" w:rsidR="00B539F1" w:rsidRPr="00302452" w:rsidRDefault="00B539F1" w:rsidP="00B539F1">
      <w:pPr>
        <w:spacing w:after="0" w:line="240" w:lineRule="auto"/>
        <w:jc w:val="both"/>
        <w:rPr>
          <w:rFonts w:ascii="Times New Roman" w:hAnsi="Times New Roman" w:cs="Times New Roman"/>
          <w:color w:val="000000" w:themeColor="text1"/>
          <w:sz w:val="24"/>
          <w:szCs w:val="24"/>
        </w:rPr>
      </w:pPr>
      <w:r w:rsidRPr="00302452">
        <w:rPr>
          <w:rFonts w:ascii="Times New Roman" w:hAnsi="Times New Roman" w:cs="Times New Roman"/>
          <w:color w:val="000000" w:themeColor="text1"/>
          <w:sz w:val="24"/>
          <w:szCs w:val="24"/>
        </w:rPr>
        <w:t xml:space="preserve">                                                    </w:t>
      </w:r>
      <w:r w:rsidRPr="00302452">
        <w:rPr>
          <w:rFonts w:ascii="Times New Roman" w:hAnsi="Times New Roman" w:cs="Times New Roman"/>
          <w:color w:val="000000" w:themeColor="text1"/>
          <w:sz w:val="24"/>
          <w:szCs w:val="24"/>
          <w:u w:val="single"/>
        </w:rPr>
        <w:t>Tableau du code génétique</w:t>
      </w:r>
      <w:r w:rsidRPr="00302452">
        <w:rPr>
          <w:rFonts w:ascii="Times New Roman" w:hAnsi="Times New Roman" w:cs="Times New Roman"/>
          <w:color w:val="000000" w:themeColor="text1"/>
          <w:sz w:val="24"/>
          <w:szCs w:val="24"/>
        </w:rPr>
        <w:t> :</w:t>
      </w:r>
    </w:p>
    <w:p w14:paraId="30B790A4" w14:textId="77777777" w:rsidR="00B539F1" w:rsidRDefault="00B539F1" w:rsidP="00B539F1">
      <w:pPr>
        <w:rPr>
          <w:rFonts w:ascii="Times New Roman" w:hAnsi="Times New Roman" w:cs="Times New Roman"/>
          <w:sz w:val="24"/>
          <w:szCs w:val="24"/>
        </w:rPr>
      </w:pPr>
      <w:r w:rsidRPr="00302452">
        <w:rPr>
          <w:rFonts w:ascii="Times New Roman" w:hAnsi="Times New Roman" w:cs="Times New Roman"/>
          <w:sz w:val="24"/>
          <w:szCs w:val="24"/>
        </w:rPr>
        <w:t xml:space="preserve">      </w:t>
      </w:r>
      <w:r w:rsidRPr="00302452">
        <w:rPr>
          <w:rFonts w:ascii="Times New Roman" w:hAnsi="Times New Roman" w:cs="Times New Roman"/>
          <w:noProof/>
          <w:sz w:val="24"/>
          <w:szCs w:val="24"/>
          <w:lang w:val="en-US"/>
        </w:rPr>
        <w:drawing>
          <wp:inline distT="0" distB="0" distL="0" distR="0" wp14:anchorId="7BEDE39D" wp14:editId="7041EC41">
            <wp:extent cx="5563575" cy="3190875"/>
            <wp:effectExtent l="0" t="0" r="0" b="0"/>
            <wp:docPr id="13" name="Picture 13" descr="Résultat de recherche d'images pour &quot;tableau du code gene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ésultat de recherche d'images pour &quot;tableau du code genetiqu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634" cy="3219012"/>
                    </a:xfrm>
                    <a:prstGeom prst="rect">
                      <a:avLst/>
                    </a:prstGeom>
                    <a:noFill/>
                    <a:ln>
                      <a:noFill/>
                    </a:ln>
                  </pic:spPr>
                </pic:pic>
              </a:graphicData>
            </a:graphic>
          </wp:inline>
        </w:drawing>
      </w:r>
    </w:p>
    <w:p w14:paraId="47B6FCB2" w14:textId="77777777" w:rsidR="00705825" w:rsidRDefault="00705825" w:rsidP="00B539F1">
      <w:pPr>
        <w:rPr>
          <w:rFonts w:ascii="Times New Roman" w:hAnsi="Times New Roman" w:cs="Times New Roman"/>
          <w:sz w:val="24"/>
          <w:szCs w:val="24"/>
        </w:rPr>
      </w:pPr>
    </w:p>
    <w:p w14:paraId="43061A4B" w14:textId="77777777" w:rsidR="00705825" w:rsidRDefault="00705825" w:rsidP="00B539F1">
      <w:pPr>
        <w:rPr>
          <w:rFonts w:ascii="Times New Roman" w:hAnsi="Times New Roman" w:cs="Times New Roman"/>
          <w:sz w:val="24"/>
          <w:szCs w:val="24"/>
        </w:rPr>
      </w:pPr>
    </w:p>
    <w:p w14:paraId="634D8691" w14:textId="77777777" w:rsidR="00705825" w:rsidRDefault="00705825" w:rsidP="00B539F1">
      <w:pPr>
        <w:rPr>
          <w:rFonts w:ascii="Times New Roman" w:hAnsi="Times New Roman" w:cs="Times New Roman"/>
          <w:sz w:val="24"/>
          <w:szCs w:val="24"/>
        </w:rPr>
      </w:pPr>
    </w:p>
    <w:p w14:paraId="52DBA838" w14:textId="77777777" w:rsidR="00267AD4" w:rsidRPr="00302452" w:rsidRDefault="00267AD4" w:rsidP="00B539F1">
      <w:pPr>
        <w:rPr>
          <w:rFonts w:ascii="Times New Roman" w:hAnsi="Times New Roman" w:cs="Times New Roman"/>
          <w:sz w:val="24"/>
          <w:szCs w:val="24"/>
        </w:rPr>
      </w:pPr>
    </w:p>
    <w:p w14:paraId="0D34B3AE" w14:textId="2B41C1F4" w:rsidR="00B539F1" w:rsidRPr="00302452" w:rsidRDefault="008F0175" w:rsidP="00B539F1">
      <w:pPr>
        <w:rPr>
          <w:rFonts w:ascii="Times New Roman" w:hAnsi="Times New Roman" w:cs="Times New Roman"/>
          <w:b/>
          <w:bCs/>
          <w:sz w:val="24"/>
          <w:szCs w:val="24"/>
          <w:u w:val="single"/>
        </w:rPr>
      </w:pPr>
      <w:r w:rsidRPr="00302452">
        <w:rPr>
          <w:rFonts w:ascii="Times New Roman" w:hAnsi="Times New Roman" w:cs="Times New Roman"/>
          <w:b/>
          <w:bCs/>
          <w:sz w:val="24"/>
          <w:szCs w:val="24"/>
          <w:u w:val="single"/>
        </w:rPr>
        <w:lastRenderedPageBreak/>
        <w:t xml:space="preserve">Exercice </w:t>
      </w:r>
      <w:r w:rsidR="00267AD4">
        <w:rPr>
          <w:rFonts w:ascii="Times New Roman" w:hAnsi="Times New Roman" w:cs="Times New Roman"/>
          <w:b/>
          <w:bCs/>
          <w:sz w:val="24"/>
          <w:szCs w:val="24"/>
          <w:u w:val="single"/>
        </w:rPr>
        <w:t>3</w:t>
      </w:r>
      <w:r w:rsidRPr="00302452">
        <w:rPr>
          <w:rFonts w:ascii="Times New Roman" w:hAnsi="Times New Roman" w:cs="Times New Roman"/>
          <w:b/>
          <w:bCs/>
          <w:sz w:val="24"/>
          <w:szCs w:val="24"/>
          <w:u w:val="single"/>
        </w:rPr>
        <w:t xml:space="preserve"> : </w:t>
      </w:r>
      <w:r w:rsidR="00ED33EA" w:rsidRPr="00302452">
        <w:rPr>
          <w:rFonts w:ascii="Times New Roman" w:hAnsi="Times New Roman" w:cs="Times New Roman"/>
          <w:b/>
          <w:bCs/>
          <w:sz w:val="24"/>
          <w:szCs w:val="24"/>
          <w:u w:val="single"/>
        </w:rPr>
        <w:t xml:space="preserve">Cycle sexuel et hormones : </w:t>
      </w:r>
    </w:p>
    <w:p w14:paraId="4BF546E7" w14:textId="77777777" w:rsidR="00ED33EA" w:rsidRPr="00302452" w:rsidRDefault="00ED33EA" w:rsidP="00ED33EA">
      <w:pPr>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 xml:space="preserve">A- La durée du cycle sexuel d’une rate est différente de celle d’un cycle sexuel d’une femme mais la régulation des hormones sexuelles est identique à celle de la femme. Les courbes du document 1 représentent les taux sanguins des hormones ovariennes chez une ratte durant plusieurs cycles sexuels </w:t>
      </w:r>
      <w:proofErr w:type="spellStart"/>
      <w:r w:rsidRPr="00302452">
        <w:rPr>
          <w:rFonts w:ascii="Times New Roman" w:hAnsi="Times New Roman" w:cs="Times New Roman"/>
          <w:sz w:val="24"/>
          <w:szCs w:val="24"/>
        </w:rPr>
        <w:t>consecutifs</w:t>
      </w:r>
      <w:proofErr w:type="spellEnd"/>
      <w:proofErr w:type="gramStart"/>
      <w:r w:rsidRPr="00302452">
        <w:rPr>
          <w:rFonts w:ascii="Times New Roman" w:hAnsi="Times New Roman" w:cs="Times New Roman"/>
          <w:sz w:val="24"/>
          <w:szCs w:val="24"/>
        </w:rPr>
        <w:t>. .</w:t>
      </w:r>
      <w:proofErr w:type="gramEnd"/>
    </w:p>
    <w:p w14:paraId="1BADE4B6" w14:textId="77777777" w:rsidR="00ED33EA" w:rsidRPr="00302452" w:rsidRDefault="00ED33EA" w:rsidP="00ED33EA">
      <w:pPr>
        <w:spacing w:after="0" w:line="240" w:lineRule="auto"/>
        <w:jc w:val="both"/>
        <w:rPr>
          <w:rFonts w:ascii="Times New Roman" w:hAnsi="Times New Roman" w:cs="Times New Roman"/>
          <w:sz w:val="24"/>
          <w:szCs w:val="24"/>
        </w:rPr>
      </w:pPr>
      <w:r w:rsidRPr="00302452">
        <w:rPr>
          <w:rFonts w:ascii="Times New Roman" w:hAnsi="Times New Roman" w:cs="Times New Roman"/>
          <w:noProof/>
          <w:sz w:val="24"/>
          <w:szCs w:val="24"/>
          <w:lang w:val="en-US"/>
        </w:rPr>
        <w:drawing>
          <wp:inline distT="0" distB="0" distL="0" distR="0" wp14:anchorId="53A71F7D" wp14:editId="4D6FD986">
            <wp:extent cx="4476750" cy="1809750"/>
            <wp:effectExtent l="0" t="0" r="0" b="0"/>
            <wp:docPr id="75947041" name="Picture 7594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1809750"/>
                    </a:xfrm>
                    <a:prstGeom prst="rect">
                      <a:avLst/>
                    </a:prstGeom>
                    <a:noFill/>
                    <a:ln>
                      <a:noFill/>
                    </a:ln>
                  </pic:spPr>
                </pic:pic>
              </a:graphicData>
            </a:graphic>
          </wp:inline>
        </w:drawing>
      </w:r>
    </w:p>
    <w:p w14:paraId="792BD6F5" w14:textId="77777777" w:rsidR="00ED33EA" w:rsidRPr="00302452" w:rsidRDefault="00ED33EA" w:rsidP="00ED33EA">
      <w:pPr>
        <w:pStyle w:val="ListParagraph"/>
        <w:numPr>
          <w:ilvl w:val="0"/>
          <w:numId w:val="11"/>
        </w:numPr>
        <w:spacing w:after="0" w:line="240" w:lineRule="auto"/>
        <w:jc w:val="both"/>
        <w:rPr>
          <w:rFonts w:ascii="Times New Roman" w:hAnsi="Times New Roman" w:cs="Times New Roman"/>
          <w:b/>
          <w:bCs/>
          <w:noProof/>
          <w:sz w:val="24"/>
          <w:szCs w:val="24"/>
          <w:u w:val="single"/>
        </w:rPr>
      </w:pPr>
      <w:r w:rsidRPr="00302452">
        <w:rPr>
          <w:rFonts w:ascii="Times New Roman" w:hAnsi="Times New Roman" w:cs="Times New Roman"/>
          <w:sz w:val="24"/>
          <w:szCs w:val="24"/>
        </w:rPr>
        <w:t>Précise la durée du cycle sexuel chez la ratte. Justifie ta réponse.</w:t>
      </w:r>
    </w:p>
    <w:p w14:paraId="21E261BA" w14:textId="77777777" w:rsidR="00ED33EA" w:rsidRPr="00302452" w:rsidRDefault="00ED33EA" w:rsidP="00ED33EA">
      <w:pPr>
        <w:pStyle w:val="ListParagraph"/>
        <w:numPr>
          <w:ilvl w:val="0"/>
          <w:numId w:val="11"/>
        </w:numPr>
        <w:spacing w:after="0" w:line="240" w:lineRule="auto"/>
        <w:jc w:val="both"/>
        <w:rPr>
          <w:rFonts w:ascii="Times New Roman" w:hAnsi="Times New Roman" w:cs="Times New Roman"/>
          <w:b/>
          <w:bCs/>
          <w:noProof/>
          <w:sz w:val="24"/>
          <w:szCs w:val="24"/>
          <w:u w:val="single"/>
        </w:rPr>
      </w:pPr>
      <w:r w:rsidRPr="00302452">
        <w:rPr>
          <w:rFonts w:ascii="Times New Roman" w:hAnsi="Times New Roman" w:cs="Times New Roman"/>
          <w:sz w:val="24"/>
          <w:szCs w:val="24"/>
        </w:rPr>
        <w:t>Identifie les hormones h1 et h2. Justifie ta réponse.</w:t>
      </w:r>
    </w:p>
    <w:p w14:paraId="04CBE5A1" w14:textId="77777777" w:rsidR="00ED33EA" w:rsidRPr="00302452" w:rsidRDefault="00ED33EA" w:rsidP="00ED33EA">
      <w:pPr>
        <w:spacing w:after="0" w:line="240" w:lineRule="auto"/>
        <w:jc w:val="both"/>
        <w:rPr>
          <w:rFonts w:ascii="Times New Roman" w:hAnsi="Times New Roman" w:cs="Times New Roman"/>
          <w:sz w:val="24"/>
          <w:szCs w:val="24"/>
        </w:rPr>
      </w:pPr>
    </w:p>
    <w:p w14:paraId="1D3508CA" w14:textId="5E59A71F" w:rsidR="00ED33EA" w:rsidRPr="00302452" w:rsidRDefault="00ED33EA" w:rsidP="00ED33EA">
      <w:pPr>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 xml:space="preserve">B - Le document 2 représente deux coupes transversales </w:t>
      </w:r>
      <w:proofErr w:type="gramStart"/>
      <w:r w:rsidRPr="00302452">
        <w:rPr>
          <w:rFonts w:ascii="Times New Roman" w:hAnsi="Times New Roman" w:cs="Times New Roman"/>
          <w:sz w:val="24"/>
          <w:szCs w:val="24"/>
        </w:rPr>
        <w:t xml:space="preserve">( </w:t>
      </w:r>
      <w:proofErr w:type="spellStart"/>
      <w:r w:rsidRPr="00302452">
        <w:rPr>
          <w:rFonts w:ascii="Times New Roman" w:hAnsi="Times New Roman" w:cs="Times New Roman"/>
          <w:sz w:val="24"/>
          <w:szCs w:val="24"/>
        </w:rPr>
        <w:t>a</w:t>
      </w:r>
      <w:proofErr w:type="spellEnd"/>
      <w:proofErr w:type="gramEnd"/>
      <w:r w:rsidRPr="00302452">
        <w:rPr>
          <w:rFonts w:ascii="Times New Roman" w:hAnsi="Times New Roman" w:cs="Times New Roman"/>
          <w:sz w:val="24"/>
          <w:szCs w:val="24"/>
        </w:rPr>
        <w:t xml:space="preserve"> et b ) de l’utérus de la ratte à deux moments différents du cycle sexuel .</w:t>
      </w:r>
    </w:p>
    <w:p w14:paraId="169EE2CF" w14:textId="306D3F02" w:rsidR="00ED33EA" w:rsidRPr="00302452" w:rsidRDefault="006D20B9" w:rsidP="00ED33EA">
      <w:pPr>
        <w:spacing w:after="0" w:line="240" w:lineRule="auto"/>
        <w:jc w:val="both"/>
        <w:rPr>
          <w:rFonts w:ascii="Times New Roman" w:hAnsi="Times New Roman" w:cs="Times New Roman"/>
          <w:sz w:val="24"/>
          <w:szCs w:val="24"/>
        </w:rPr>
      </w:pPr>
      <w:r w:rsidRPr="00302452">
        <w:rPr>
          <w:rFonts w:ascii="Times New Roman" w:hAnsi="Times New Roman" w:cs="Times New Roman"/>
          <w:b/>
          <w:bCs/>
          <w:noProof/>
          <w:sz w:val="24"/>
          <w:szCs w:val="24"/>
          <w:u w:val="single"/>
          <w:lang w:val="en-US"/>
        </w:rPr>
        <w:drawing>
          <wp:anchor distT="0" distB="0" distL="114300" distR="114300" simplePos="0" relativeHeight="251659264" behindDoc="0" locked="0" layoutInCell="1" allowOverlap="1" wp14:anchorId="56F8BEB9" wp14:editId="0C4ACA6E">
            <wp:simplePos x="0" y="0"/>
            <wp:positionH relativeFrom="margin">
              <wp:posOffset>3234318</wp:posOffset>
            </wp:positionH>
            <wp:positionV relativeFrom="paragraph">
              <wp:posOffset>95083</wp:posOffset>
            </wp:positionV>
            <wp:extent cx="3204845" cy="1931035"/>
            <wp:effectExtent l="0" t="0" r="0" b="0"/>
            <wp:wrapSquare wrapText="bothSides"/>
            <wp:docPr id="2131610129" name="Picture 213161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845" cy="193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3EA" w:rsidRPr="00302452">
        <w:rPr>
          <w:rFonts w:ascii="Times New Roman" w:hAnsi="Times New Roman" w:cs="Times New Roman"/>
          <w:sz w:val="24"/>
          <w:szCs w:val="24"/>
        </w:rPr>
        <w:t>L’utérus d’une ratte ovariectomisée est dans l’état a du document 2. Sur cet animal on réalise les expériences suivantes :</w:t>
      </w:r>
    </w:p>
    <w:p w14:paraId="686FE63B" w14:textId="77777777" w:rsidR="00ED33EA" w:rsidRPr="00302452" w:rsidRDefault="00ED33EA" w:rsidP="00ED33EA">
      <w:pPr>
        <w:pStyle w:val="ListParagraph"/>
        <w:numPr>
          <w:ilvl w:val="0"/>
          <w:numId w:val="12"/>
        </w:numPr>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L’injection d’hormone de type h1 (œstrogènes), seule, déclenche une augmentation de l’épaisseur de l’endomètre.</w:t>
      </w:r>
    </w:p>
    <w:p w14:paraId="27E046C4" w14:textId="77777777" w:rsidR="00ED33EA" w:rsidRPr="00302452" w:rsidRDefault="00ED33EA" w:rsidP="00ED33EA">
      <w:pPr>
        <w:pStyle w:val="ListParagraph"/>
        <w:numPr>
          <w:ilvl w:val="0"/>
          <w:numId w:val="12"/>
        </w:numPr>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 xml:space="preserve">L’injection d’hormone de type h2 (progestérone), seule, n’a aucun effet sur l’épaisseur de l’endomètre. </w:t>
      </w:r>
    </w:p>
    <w:p w14:paraId="6207A52B" w14:textId="77777777" w:rsidR="00ED33EA" w:rsidRPr="00302452" w:rsidRDefault="00ED33EA" w:rsidP="00ED33EA">
      <w:pPr>
        <w:pStyle w:val="ListParagraph"/>
        <w:numPr>
          <w:ilvl w:val="0"/>
          <w:numId w:val="12"/>
        </w:numPr>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L’injection des hormones h1 et h2 ensemble permet d’obtenir l’état de la coupe b du document 2.</w:t>
      </w:r>
    </w:p>
    <w:p w14:paraId="5A5845E6" w14:textId="034190AC" w:rsidR="00ED33EA" w:rsidRPr="00302452" w:rsidRDefault="0056669A" w:rsidP="00ED33EA">
      <w:pPr>
        <w:pStyle w:val="ListParagraph"/>
        <w:numPr>
          <w:ilvl w:val="0"/>
          <w:numId w:val="11"/>
        </w:numPr>
        <w:spacing w:after="0" w:line="240" w:lineRule="auto"/>
        <w:jc w:val="both"/>
        <w:rPr>
          <w:rFonts w:ascii="Times New Roman" w:hAnsi="Times New Roman" w:cs="Times New Roman"/>
          <w:sz w:val="24"/>
          <w:szCs w:val="24"/>
        </w:rPr>
      </w:pPr>
      <w:r w:rsidRPr="00302452">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2F1FC84C" wp14:editId="0C9D19D3">
            <wp:simplePos x="0" y="0"/>
            <wp:positionH relativeFrom="margin">
              <wp:posOffset>129241</wp:posOffset>
            </wp:positionH>
            <wp:positionV relativeFrom="paragraph">
              <wp:posOffset>510432</wp:posOffset>
            </wp:positionV>
            <wp:extent cx="2656840" cy="20567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840"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3EA" w:rsidRPr="00302452">
        <w:rPr>
          <w:rFonts w:ascii="Times New Roman" w:hAnsi="Times New Roman" w:cs="Times New Roman"/>
          <w:sz w:val="24"/>
          <w:szCs w:val="24"/>
        </w:rPr>
        <w:t xml:space="preserve">Interprète les résultats de ces 3 expériences et tire les conclusions adéquates relatives au rôle de chacune de ces hormones et à la condition d’efficacité de l’injection de l’hormone h2. </w:t>
      </w:r>
    </w:p>
    <w:p w14:paraId="7F4E5507" w14:textId="77777777" w:rsidR="00ED33EA" w:rsidRPr="00302452" w:rsidRDefault="00ED33EA" w:rsidP="00ED33EA">
      <w:pPr>
        <w:spacing w:after="0" w:line="240" w:lineRule="auto"/>
        <w:jc w:val="both"/>
        <w:rPr>
          <w:rFonts w:ascii="Times New Roman" w:hAnsi="Times New Roman" w:cs="Times New Roman"/>
          <w:sz w:val="24"/>
          <w:szCs w:val="24"/>
        </w:rPr>
      </w:pPr>
    </w:p>
    <w:p w14:paraId="60AE2FB2" w14:textId="0557BA87" w:rsidR="00ED33EA" w:rsidRPr="00302452" w:rsidRDefault="00ED33EA" w:rsidP="0056669A">
      <w:pPr>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 xml:space="preserve">C - Les hormones h1 et h2 agissent sur leurs cellules cibles en se fixant à des récepteurs spécifiques de nature </w:t>
      </w:r>
      <w:proofErr w:type="gramStart"/>
      <w:r w:rsidRPr="00302452">
        <w:rPr>
          <w:rFonts w:ascii="Times New Roman" w:hAnsi="Times New Roman" w:cs="Times New Roman"/>
          <w:sz w:val="24"/>
          <w:szCs w:val="24"/>
        </w:rPr>
        <w:t>protéique .On</w:t>
      </w:r>
      <w:proofErr w:type="gramEnd"/>
      <w:r w:rsidRPr="00302452">
        <w:rPr>
          <w:rFonts w:ascii="Times New Roman" w:hAnsi="Times New Roman" w:cs="Times New Roman"/>
          <w:sz w:val="24"/>
          <w:szCs w:val="24"/>
        </w:rPr>
        <w:t xml:space="preserve"> a mesuré la concentration en récepteurs spécifiques de l’hormone h2 de l’endomètre après l’injection de l’hormone h1. Le document 3 suivant montre les résultats obtenus.</w:t>
      </w:r>
    </w:p>
    <w:p w14:paraId="15689E14" w14:textId="77777777" w:rsidR="00ED33EA" w:rsidRPr="00302452" w:rsidRDefault="00ED33EA" w:rsidP="00ED33EA">
      <w:pPr>
        <w:pStyle w:val="ListParagraph"/>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4. Analyse les résultats du document 3.</w:t>
      </w:r>
    </w:p>
    <w:p w14:paraId="39DDD45B" w14:textId="2B2B8B4B" w:rsidR="00B539F1" w:rsidRPr="00302452" w:rsidRDefault="00ED33EA" w:rsidP="0059180F">
      <w:pPr>
        <w:pStyle w:val="ListParagraph"/>
        <w:spacing w:after="0" w:line="240" w:lineRule="auto"/>
        <w:jc w:val="both"/>
        <w:rPr>
          <w:rFonts w:ascii="Times New Roman" w:hAnsi="Times New Roman" w:cs="Times New Roman"/>
          <w:sz w:val="24"/>
          <w:szCs w:val="24"/>
        </w:rPr>
      </w:pPr>
      <w:r w:rsidRPr="00302452">
        <w:rPr>
          <w:rFonts w:ascii="Times New Roman" w:hAnsi="Times New Roman" w:cs="Times New Roman"/>
          <w:sz w:val="24"/>
          <w:szCs w:val="24"/>
        </w:rPr>
        <w:t>5. En tenant compte de ce résultat, explique les résultats obtenus avec l’hormone h2 dans les expériences de la partie B.</w:t>
      </w:r>
    </w:p>
    <w:p w14:paraId="45A39041" w14:textId="77777777" w:rsidR="0059180F" w:rsidRPr="00302452" w:rsidRDefault="0059180F" w:rsidP="0059180F">
      <w:pPr>
        <w:pStyle w:val="ListParagraph"/>
        <w:spacing w:after="0" w:line="240" w:lineRule="auto"/>
        <w:jc w:val="both"/>
        <w:rPr>
          <w:rFonts w:ascii="Times New Roman" w:hAnsi="Times New Roman" w:cs="Times New Roman"/>
          <w:sz w:val="24"/>
          <w:szCs w:val="24"/>
        </w:rPr>
      </w:pPr>
    </w:p>
    <w:p w14:paraId="11DBF46C" w14:textId="44325243" w:rsidR="001D2F1B" w:rsidRPr="001D2F1B" w:rsidRDefault="001D2F1B" w:rsidP="001D2F1B">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Exercice 4 : </w:t>
      </w:r>
      <w:r w:rsidRPr="001D2F1B">
        <w:rPr>
          <w:rFonts w:ascii="Times New Roman" w:hAnsi="Times New Roman" w:cs="Times New Roman"/>
          <w:b/>
          <w:bCs/>
          <w:sz w:val="24"/>
          <w:szCs w:val="24"/>
          <w:u w:val="single"/>
        </w:rPr>
        <w:t xml:space="preserve">Relations fonctionnelles entre ovaires et utérus : </w:t>
      </w:r>
    </w:p>
    <w:p w14:paraId="3E3C8F8D" w14:textId="77777777" w:rsidR="001D2F1B" w:rsidRDefault="001D2F1B" w:rsidP="001D2F1B">
      <w:pPr>
        <w:autoSpaceDE w:val="0"/>
        <w:autoSpaceDN w:val="0"/>
        <w:adjustRightInd w:val="0"/>
        <w:spacing w:after="0" w:line="240" w:lineRule="auto"/>
        <w:jc w:val="both"/>
        <w:rPr>
          <w:rFonts w:ascii="Times New Roman" w:hAnsi="Times New Roman" w:cs="Times New Roman"/>
          <w:sz w:val="24"/>
          <w:szCs w:val="24"/>
        </w:rPr>
      </w:pPr>
      <w:r w:rsidRPr="00B0004F">
        <w:rPr>
          <w:rFonts w:ascii="Times New Roman" w:hAnsi="Times New Roman" w:cs="Times New Roman"/>
          <w:sz w:val="24"/>
          <w:szCs w:val="24"/>
        </w:rPr>
        <w:t>Dans le cadre de l’étude des relations fonctionnelles entre ovaires et utérus, des expériences ont été réalisées sur des femelles de mammifères.</w:t>
      </w:r>
      <w:r>
        <w:rPr>
          <w:rFonts w:ascii="Times New Roman" w:hAnsi="Times New Roman" w:cs="Times New Roman"/>
          <w:sz w:val="24"/>
          <w:szCs w:val="24"/>
        </w:rPr>
        <w:t xml:space="preserve"> </w:t>
      </w:r>
    </w:p>
    <w:p w14:paraId="345BF688" w14:textId="77777777" w:rsidR="001D2F1B" w:rsidRDefault="001D2F1B" w:rsidP="001D2F1B">
      <w:pPr>
        <w:autoSpaceDE w:val="0"/>
        <w:autoSpaceDN w:val="0"/>
        <w:adjustRightInd w:val="0"/>
        <w:spacing w:after="0" w:line="240" w:lineRule="auto"/>
        <w:jc w:val="both"/>
        <w:rPr>
          <w:rFonts w:ascii="Times New Roman" w:hAnsi="Times New Roman" w:cs="Times New Roman"/>
          <w:sz w:val="24"/>
          <w:szCs w:val="24"/>
        </w:rPr>
      </w:pPr>
    </w:p>
    <w:p w14:paraId="470D7EDF" w14:textId="77777777" w:rsidR="001D2F1B" w:rsidRDefault="001D2F1B" w:rsidP="001D2F1B">
      <w:pPr>
        <w:autoSpaceDE w:val="0"/>
        <w:autoSpaceDN w:val="0"/>
        <w:adjustRightInd w:val="0"/>
        <w:spacing w:after="0" w:line="240" w:lineRule="auto"/>
        <w:jc w:val="both"/>
        <w:rPr>
          <w:rFonts w:ascii="Times New Roman" w:hAnsi="Times New Roman" w:cs="Times New Roman"/>
          <w:sz w:val="24"/>
          <w:szCs w:val="24"/>
        </w:rPr>
      </w:pPr>
      <w:r w:rsidRPr="00B0004F">
        <w:rPr>
          <w:rFonts w:ascii="Times New Roman" w:hAnsi="Times New Roman" w:cs="Times New Roman"/>
          <w:b/>
          <w:bCs/>
          <w:sz w:val="24"/>
          <w:szCs w:val="24"/>
        </w:rPr>
        <w:t xml:space="preserve">Expérience 1 </w:t>
      </w:r>
      <w:r w:rsidRPr="00B0004F">
        <w:rPr>
          <w:rFonts w:ascii="Times New Roman" w:hAnsi="Times New Roman" w:cs="Times New Roman"/>
          <w:sz w:val="24"/>
          <w:szCs w:val="24"/>
        </w:rPr>
        <w:t>: on injecte des taux croissants d’</w:t>
      </w:r>
      <w:proofErr w:type="spellStart"/>
      <w:r w:rsidRPr="00B0004F">
        <w:rPr>
          <w:rFonts w:ascii="Times New Roman" w:hAnsi="Times New Roman" w:cs="Times New Roman"/>
          <w:sz w:val="24"/>
          <w:szCs w:val="24"/>
        </w:rPr>
        <w:t>oestradiol</w:t>
      </w:r>
      <w:proofErr w:type="spellEnd"/>
      <w:r w:rsidRPr="00B0004F">
        <w:rPr>
          <w:rFonts w:ascii="Times New Roman" w:hAnsi="Times New Roman" w:cs="Times New Roman"/>
          <w:sz w:val="24"/>
          <w:szCs w:val="24"/>
        </w:rPr>
        <w:t xml:space="preserve">, à des lots de souris pubères préalablement ovariectomisées. </w:t>
      </w:r>
      <w:r w:rsidRPr="006326BF">
        <w:rPr>
          <w:rFonts w:ascii="Times New Roman" w:hAnsi="Times New Roman" w:cs="Times New Roman"/>
          <w:sz w:val="24"/>
          <w:szCs w:val="24"/>
        </w:rPr>
        <w:t>Le document 1 montre les résultats obtenus.</w:t>
      </w:r>
    </w:p>
    <w:p w14:paraId="6BC90514" w14:textId="77777777" w:rsidR="001D2F1B" w:rsidRDefault="001D2F1B" w:rsidP="001D2F1B">
      <w:pPr>
        <w:autoSpaceDE w:val="0"/>
        <w:autoSpaceDN w:val="0"/>
        <w:adjustRightInd w:val="0"/>
        <w:spacing w:after="0" w:line="240" w:lineRule="auto"/>
        <w:jc w:val="both"/>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895"/>
        <w:gridCol w:w="1415"/>
        <w:gridCol w:w="1170"/>
        <w:gridCol w:w="1170"/>
        <w:gridCol w:w="1710"/>
      </w:tblGrid>
      <w:tr w:rsidR="001D2F1B" w:rsidRPr="009238F7" w14:paraId="67EB4302" w14:textId="77777777" w:rsidTr="00A37AC3">
        <w:tc>
          <w:tcPr>
            <w:tcW w:w="3895" w:type="dxa"/>
          </w:tcPr>
          <w:p w14:paraId="19D4C8D4" w14:textId="77777777" w:rsidR="001D2F1B" w:rsidRPr="009238F7" w:rsidRDefault="001D2F1B" w:rsidP="00A37AC3">
            <w:pPr>
              <w:autoSpaceDE w:val="0"/>
              <w:autoSpaceDN w:val="0"/>
              <w:adjustRightInd w:val="0"/>
              <w:jc w:val="both"/>
              <w:rPr>
                <w:rFonts w:ascii="Times New Roman" w:hAnsi="Times New Roman" w:cs="Times New Roman"/>
                <w:sz w:val="24"/>
                <w:szCs w:val="24"/>
              </w:rPr>
            </w:pPr>
            <w:r w:rsidRPr="00AC74A7">
              <w:rPr>
                <w:rFonts w:ascii="Times New Roman" w:hAnsi="Times New Roman" w:cs="Times New Roman"/>
                <w:b/>
                <w:bCs/>
                <w:sz w:val="24"/>
                <w:szCs w:val="24"/>
                <w:u w:val="single"/>
              </w:rPr>
              <w:t>Document 1 :</w:t>
            </w:r>
            <w:r>
              <w:rPr>
                <w:rFonts w:ascii="Times New Roman" w:hAnsi="Times New Roman" w:cs="Times New Roman"/>
                <w:sz w:val="24"/>
                <w:szCs w:val="24"/>
              </w:rPr>
              <w:t xml:space="preserve"> </w:t>
            </w:r>
            <w:r w:rsidRPr="009238F7">
              <w:rPr>
                <w:rFonts w:ascii="Times New Roman" w:hAnsi="Times New Roman" w:cs="Times New Roman"/>
                <w:sz w:val="24"/>
                <w:szCs w:val="24"/>
              </w:rPr>
              <w:t>Lots de souris</w:t>
            </w:r>
          </w:p>
        </w:tc>
        <w:tc>
          <w:tcPr>
            <w:tcW w:w="1415" w:type="dxa"/>
          </w:tcPr>
          <w:p w14:paraId="13292A89"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(témoin)</w:t>
            </w:r>
          </w:p>
        </w:tc>
        <w:tc>
          <w:tcPr>
            <w:tcW w:w="1170" w:type="dxa"/>
          </w:tcPr>
          <w:p w14:paraId="2D51821E"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Pr>
          <w:p w14:paraId="2AF98327"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tcPr>
          <w:p w14:paraId="4129493B"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1D2F1B" w:rsidRPr="009238F7" w14:paraId="2409CF57" w14:textId="77777777" w:rsidTr="00A37AC3">
        <w:tc>
          <w:tcPr>
            <w:tcW w:w="3895" w:type="dxa"/>
          </w:tcPr>
          <w:p w14:paraId="4776971E" w14:textId="77777777" w:rsidR="001D2F1B" w:rsidRPr="009238F7" w:rsidRDefault="001D2F1B" w:rsidP="00A37AC3">
            <w:pPr>
              <w:autoSpaceDE w:val="0"/>
              <w:autoSpaceDN w:val="0"/>
              <w:adjustRightInd w:val="0"/>
              <w:jc w:val="both"/>
              <w:rPr>
                <w:rFonts w:ascii="Times New Roman" w:hAnsi="Times New Roman" w:cs="Times New Roman"/>
                <w:sz w:val="24"/>
                <w:szCs w:val="24"/>
              </w:rPr>
            </w:pPr>
            <w:r w:rsidRPr="009238F7">
              <w:rPr>
                <w:rFonts w:ascii="Times New Roman" w:hAnsi="Times New Roman" w:cs="Times New Roman"/>
                <w:sz w:val="24"/>
                <w:szCs w:val="24"/>
              </w:rPr>
              <w:t xml:space="preserve">Quantité </w:t>
            </w:r>
            <w:proofErr w:type="gramStart"/>
            <w:r w:rsidRPr="009238F7">
              <w:rPr>
                <w:rFonts w:ascii="Times New Roman" w:hAnsi="Times New Roman" w:cs="Times New Roman"/>
                <w:sz w:val="24"/>
                <w:szCs w:val="24"/>
              </w:rPr>
              <w:t>d’œstradiol  injectée</w:t>
            </w:r>
            <w:proofErr w:type="gramEnd"/>
            <w:r w:rsidRPr="009238F7">
              <w:rPr>
                <w:rFonts w:ascii="Times New Roman" w:hAnsi="Times New Roman" w:cs="Times New Roman"/>
                <w:sz w:val="24"/>
                <w:szCs w:val="24"/>
              </w:rPr>
              <w:t xml:space="preserve"> (μg)</w:t>
            </w:r>
          </w:p>
        </w:tc>
        <w:tc>
          <w:tcPr>
            <w:tcW w:w="1415" w:type="dxa"/>
            <w:vAlign w:val="center"/>
          </w:tcPr>
          <w:p w14:paraId="2B902940"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vAlign w:val="center"/>
          </w:tcPr>
          <w:p w14:paraId="548B3D70"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0,005</w:t>
            </w:r>
          </w:p>
        </w:tc>
        <w:tc>
          <w:tcPr>
            <w:tcW w:w="1170" w:type="dxa"/>
            <w:vAlign w:val="center"/>
          </w:tcPr>
          <w:p w14:paraId="7CC0CC92"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0,01</w:t>
            </w:r>
          </w:p>
        </w:tc>
        <w:tc>
          <w:tcPr>
            <w:tcW w:w="1710" w:type="dxa"/>
            <w:vAlign w:val="center"/>
          </w:tcPr>
          <w:p w14:paraId="0B7509E8"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1D2F1B" w:rsidRPr="009238F7" w14:paraId="7F083D7E" w14:textId="77777777" w:rsidTr="00A37AC3">
        <w:tc>
          <w:tcPr>
            <w:tcW w:w="3895" w:type="dxa"/>
          </w:tcPr>
          <w:p w14:paraId="27641014" w14:textId="77777777" w:rsidR="001D2F1B" w:rsidRPr="009238F7" w:rsidRDefault="001D2F1B" w:rsidP="00A37AC3">
            <w:pPr>
              <w:autoSpaceDE w:val="0"/>
              <w:autoSpaceDN w:val="0"/>
              <w:adjustRightInd w:val="0"/>
              <w:jc w:val="both"/>
              <w:rPr>
                <w:rFonts w:ascii="Times New Roman" w:hAnsi="Times New Roman" w:cs="Times New Roman"/>
                <w:sz w:val="24"/>
                <w:szCs w:val="24"/>
              </w:rPr>
            </w:pPr>
            <w:r w:rsidRPr="009238F7">
              <w:rPr>
                <w:rFonts w:ascii="Times New Roman" w:hAnsi="Times New Roman" w:cs="Times New Roman"/>
                <w:sz w:val="24"/>
                <w:szCs w:val="24"/>
              </w:rPr>
              <w:t>Masse moyenne de l’utérus (mg)</w:t>
            </w:r>
          </w:p>
        </w:tc>
        <w:tc>
          <w:tcPr>
            <w:tcW w:w="1415" w:type="dxa"/>
            <w:vAlign w:val="center"/>
          </w:tcPr>
          <w:p w14:paraId="44C99014"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1170" w:type="dxa"/>
            <w:vAlign w:val="center"/>
          </w:tcPr>
          <w:p w14:paraId="03A92DAE"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vAlign w:val="center"/>
          </w:tcPr>
          <w:p w14:paraId="0C4A1A98"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1710" w:type="dxa"/>
            <w:vAlign w:val="center"/>
          </w:tcPr>
          <w:p w14:paraId="11EAFD68" w14:textId="77777777" w:rsidR="001D2F1B" w:rsidRPr="009238F7" w:rsidRDefault="001D2F1B" w:rsidP="00A37A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bl>
    <w:p w14:paraId="7A2C0C3F" w14:textId="77777777" w:rsidR="001D2F1B" w:rsidRDefault="001D2F1B" w:rsidP="001D2F1B">
      <w:pPr>
        <w:autoSpaceDE w:val="0"/>
        <w:autoSpaceDN w:val="0"/>
        <w:adjustRightInd w:val="0"/>
        <w:spacing w:after="0" w:line="240" w:lineRule="auto"/>
        <w:jc w:val="both"/>
        <w:rPr>
          <w:rFonts w:ascii="Times New Roman" w:hAnsi="Times New Roman" w:cs="Times New Roman"/>
          <w:b/>
          <w:bCs/>
          <w:sz w:val="24"/>
          <w:szCs w:val="24"/>
        </w:rPr>
      </w:pPr>
    </w:p>
    <w:p w14:paraId="06DEC84C" w14:textId="77777777" w:rsidR="001D2F1B" w:rsidRPr="00B0004F" w:rsidRDefault="001D2F1B" w:rsidP="001D2F1B">
      <w:pPr>
        <w:autoSpaceDE w:val="0"/>
        <w:autoSpaceDN w:val="0"/>
        <w:adjustRightInd w:val="0"/>
        <w:spacing w:after="0" w:line="240" w:lineRule="auto"/>
        <w:jc w:val="both"/>
        <w:rPr>
          <w:rFonts w:ascii="Times New Roman" w:hAnsi="Times New Roman" w:cs="Times New Roman"/>
          <w:sz w:val="24"/>
          <w:szCs w:val="24"/>
        </w:rPr>
      </w:pPr>
      <w:r w:rsidRPr="00B0004F">
        <w:rPr>
          <w:rFonts w:ascii="Times New Roman" w:hAnsi="Times New Roman" w:cs="Times New Roman"/>
          <w:b/>
          <w:bCs/>
          <w:sz w:val="24"/>
          <w:szCs w:val="24"/>
        </w:rPr>
        <w:t xml:space="preserve">Expérience 2 </w:t>
      </w:r>
      <w:r w:rsidRPr="00B0004F">
        <w:rPr>
          <w:rFonts w:ascii="Times New Roman" w:hAnsi="Times New Roman" w:cs="Times New Roman"/>
          <w:sz w:val="24"/>
          <w:szCs w:val="24"/>
        </w:rPr>
        <w:t>: on injecte des doses physiologiques de progestérone seule, à une femelle ovariectomisée. On n’observe pas de modifications significatives au niveau de l’utérus.</w:t>
      </w:r>
    </w:p>
    <w:p w14:paraId="2BB6C561" w14:textId="77777777" w:rsidR="001D2F1B" w:rsidRDefault="001D2F1B" w:rsidP="001D2F1B">
      <w:pPr>
        <w:autoSpaceDE w:val="0"/>
        <w:autoSpaceDN w:val="0"/>
        <w:adjustRightInd w:val="0"/>
        <w:spacing w:after="0" w:line="240" w:lineRule="auto"/>
        <w:jc w:val="both"/>
        <w:rPr>
          <w:rFonts w:ascii="Times New Roman" w:hAnsi="Times New Roman" w:cs="Times New Roman"/>
          <w:sz w:val="24"/>
          <w:szCs w:val="24"/>
        </w:rPr>
      </w:pPr>
      <w:r w:rsidRPr="00B0004F">
        <w:rPr>
          <w:rFonts w:ascii="Times New Roman" w:hAnsi="Times New Roman" w:cs="Times New Roman"/>
          <w:sz w:val="24"/>
          <w:szCs w:val="24"/>
        </w:rPr>
        <w:t>A une autre femelle ovariectomisée, on effectue une injection de 0,01</w:t>
      </w:r>
      <w:r>
        <w:rPr>
          <w:rFonts w:ascii="Times New Roman" w:hAnsi="Times New Roman" w:cs="Times New Roman"/>
          <w:sz w:val="24"/>
          <w:szCs w:val="24"/>
        </w:rPr>
        <w:t>μ</w:t>
      </w:r>
      <w:r w:rsidRPr="00B0004F">
        <w:rPr>
          <w:rFonts w:ascii="Times New Roman" w:hAnsi="Times New Roman" w:cs="Times New Roman"/>
          <w:sz w:val="24"/>
          <w:szCs w:val="24"/>
        </w:rPr>
        <w:t>g d’œstradiol suivie d’injections de mêmes doses de progestérone que précédemment. On observe des résultats plus amplifiés que ceux du document 1.</w:t>
      </w:r>
    </w:p>
    <w:p w14:paraId="1DBEF5CE" w14:textId="77777777" w:rsidR="001D2F1B" w:rsidRDefault="001D2F1B" w:rsidP="001D2F1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2A04C5">
        <w:rPr>
          <w:rFonts w:ascii="Times New Roman" w:hAnsi="Times New Roman" w:cs="Times New Roman"/>
          <w:sz w:val="24"/>
          <w:szCs w:val="24"/>
        </w:rPr>
        <w:t>Interpréter chacune des expériences ci-dessus.</w:t>
      </w:r>
    </w:p>
    <w:p w14:paraId="41E891F7" w14:textId="77777777" w:rsidR="001D2F1B" w:rsidRPr="002A04C5" w:rsidRDefault="001D2F1B" w:rsidP="001D2F1B">
      <w:pPr>
        <w:pStyle w:val="ListParagraph"/>
        <w:autoSpaceDE w:val="0"/>
        <w:autoSpaceDN w:val="0"/>
        <w:adjustRightInd w:val="0"/>
        <w:spacing w:after="0" w:line="240" w:lineRule="auto"/>
        <w:jc w:val="both"/>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47E04B07" wp14:editId="02AB223D">
            <wp:simplePos x="0" y="0"/>
            <wp:positionH relativeFrom="margin">
              <wp:align>right</wp:align>
            </wp:positionH>
            <wp:positionV relativeFrom="paragraph">
              <wp:posOffset>8986</wp:posOffset>
            </wp:positionV>
            <wp:extent cx="2571750" cy="1812290"/>
            <wp:effectExtent l="0" t="0" r="0" b="0"/>
            <wp:wrapSquare wrapText="bothSides"/>
            <wp:docPr id="137952730" name="Picture 13795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81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47811" w14:textId="77777777" w:rsidR="001D2F1B" w:rsidRPr="00683961" w:rsidRDefault="001D2F1B" w:rsidP="001D2F1B">
      <w:pPr>
        <w:autoSpaceDE w:val="0"/>
        <w:autoSpaceDN w:val="0"/>
        <w:adjustRightInd w:val="0"/>
        <w:spacing w:after="0" w:line="240" w:lineRule="auto"/>
        <w:jc w:val="both"/>
        <w:rPr>
          <w:rFonts w:ascii="Times New Roman" w:hAnsi="Times New Roman" w:cs="Times New Roman"/>
          <w:sz w:val="24"/>
          <w:szCs w:val="24"/>
        </w:rPr>
      </w:pPr>
      <w:r w:rsidRPr="00683961">
        <w:rPr>
          <w:rFonts w:ascii="Times New Roman" w:hAnsi="Times New Roman" w:cs="Times New Roman"/>
          <w:b/>
          <w:bCs/>
          <w:sz w:val="24"/>
          <w:szCs w:val="24"/>
        </w:rPr>
        <w:t xml:space="preserve">Expérience 3 </w:t>
      </w:r>
      <w:r w:rsidRPr="00683961">
        <w:rPr>
          <w:rFonts w:ascii="Times New Roman" w:hAnsi="Times New Roman" w:cs="Times New Roman"/>
          <w:sz w:val="24"/>
          <w:szCs w:val="24"/>
        </w:rPr>
        <w:t>: on effectue une autoradiographie (document 2) de coupe de muqueuse utérine prélevée 1 à 2 heures après une injection d’œstradiol marqué au tritium (isotope radioactif de l’hydrogène) à une femelle ovariectomisée.</w:t>
      </w:r>
    </w:p>
    <w:p w14:paraId="01EED4A9" w14:textId="77777777" w:rsidR="001D2F1B" w:rsidRPr="002A6372" w:rsidRDefault="001D2F1B" w:rsidP="001D2F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683961">
        <w:rPr>
          <w:rFonts w:ascii="Times New Roman" w:hAnsi="Times New Roman" w:cs="Times New Roman"/>
          <w:sz w:val="24"/>
          <w:szCs w:val="24"/>
        </w:rPr>
        <w:t>Que peut-on dégager du document 2 ?</w:t>
      </w:r>
      <w:r>
        <w:rPr>
          <w:rFonts w:ascii="Times New Roman" w:hAnsi="Times New Roman" w:cs="Times New Roman"/>
          <w:sz w:val="24"/>
          <w:szCs w:val="24"/>
        </w:rPr>
        <w:t xml:space="preserve"> </w:t>
      </w:r>
      <w:r w:rsidRPr="002A6372">
        <w:rPr>
          <w:rFonts w:ascii="Times New Roman" w:hAnsi="Times New Roman" w:cs="Times New Roman"/>
          <w:sz w:val="24"/>
          <w:szCs w:val="24"/>
        </w:rPr>
        <w:t>Justifier la réponse.</w:t>
      </w:r>
    </w:p>
    <w:p w14:paraId="4260F883" w14:textId="77777777" w:rsidR="001D2F1B" w:rsidRDefault="001D2F1B" w:rsidP="001D2F1B">
      <w:pPr>
        <w:autoSpaceDE w:val="0"/>
        <w:autoSpaceDN w:val="0"/>
        <w:adjustRightInd w:val="0"/>
        <w:spacing w:after="0" w:line="240" w:lineRule="auto"/>
        <w:ind w:left="3600" w:firstLine="720"/>
        <w:jc w:val="center"/>
        <w:rPr>
          <w:rFonts w:ascii="Times New Roman" w:hAnsi="Times New Roman" w:cs="Times New Roman"/>
          <w:sz w:val="24"/>
          <w:szCs w:val="24"/>
        </w:rPr>
      </w:pPr>
      <w:r w:rsidRPr="002A04C5">
        <w:rPr>
          <w:rFonts w:ascii="Times New Roman" w:hAnsi="Times New Roman" w:cs="Times New Roman"/>
          <w:sz w:val="24"/>
          <w:szCs w:val="24"/>
        </w:rPr>
        <w:t xml:space="preserve">        </w:t>
      </w:r>
    </w:p>
    <w:p w14:paraId="1D2A9E60" w14:textId="77777777" w:rsidR="001D2F1B" w:rsidRDefault="001D2F1B" w:rsidP="001D2F1B">
      <w:pPr>
        <w:autoSpaceDE w:val="0"/>
        <w:autoSpaceDN w:val="0"/>
        <w:adjustRightInd w:val="0"/>
        <w:spacing w:after="0" w:line="240" w:lineRule="auto"/>
        <w:rPr>
          <w:rFonts w:ascii="Times New Roman" w:hAnsi="Times New Roman" w:cs="Times New Roman"/>
          <w:sz w:val="24"/>
          <w:szCs w:val="24"/>
        </w:rPr>
      </w:pPr>
      <w:r w:rsidRPr="00B0004F">
        <w:rPr>
          <w:rFonts w:ascii="Times New Roman" w:hAnsi="Times New Roman" w:cs="Times New Roman"/>
          <w:b/>
          <w:bCs/>
          <w:sz w:val="24"/>
          <w:szCs w:val="24"/>
        </w:rPr>
        <w:t xml:space="preserve">Expérience 4 </w:t>
      </w:r>
      <w:r w:rsidRPr="00B0004F">
        <w:rPr>
          <w:rFonts w:ascii="Times New Roman" w:hAnsi="Times New Roman" w:cs="Times New Roman"/>
          <w:sz w:val="24"/>
          <w:szCs w:val="24"/>
        </w:rPr>
        <w:t xml:space="preserve">: on effectue une injection d’œstradiol à une rate ovariectomisée au temps 0. </w:t>
      </w:r>
    </w:p>
    <w:p w14:paraId="070A78C2" w14:textId="77777777" w:rsidR="001D2F1B" w:rsidRPr="007B0279" w:rsidRDefault="001D2F1B" w:rsidP="001D2F1B">
      <w:pPr>
        <w:autoSpaceDE w:val="0"/>
        <w:autoSpaceDN w:val="0"/>
        <w:adjustRightInd w:val="0"/>
        <w:spacing w:after="0" w:line="240" w:lineRule="auto"/>
        <w:rPr>
          <w:rFonts w:ascii="Times New Roman" w:hAnsi="Times New Roman" w:cs="Times New Roman"/>
          <w:sz w:val="24"/>
          <w:szCs w:val="24"/>
        </w:rPr>
      </w:pPr>
      <w:r w:rsidRPr="00B0004F">
        <w:rPr>
          <w:rFonts w:ascii="Times New Roman" w:hAnsi="Times New Roman" w:cs="Times New Roman"/>
          <w:sz w:val="24"/>
          <w:szCs w:val="24"/>
        </w:rPr>
        <w:t xml:space="preserve">Puis on dose les taux de certains constituants des cellules de la muqueuse utérine. </w:t>
      </w:r>
      <w:r w:rsidRPr="007B0279">
        <w:rPr>
          <w:rFonts w:ascii="Times New Roman" w:hAnsi="Times New Roman" w:cs="Times New Roman"/>
          <w:sz w:val="24"/>
          <w:szCs w:val="24"/>
        </w:rPr>
        <w:t>Les résultats figurent dans les documents 3 et 4.</w:t>
      </w:r>
    </w:p>
    <w:p w14:paraId="37C76093" w14:textId="77777777" w:rsidR="001D2F1B" w:rsidRPr="007B0279" w:rsidRDefault="001D2F1B" w:rsidP="001D2F1B">
      <w:pPr>
        <w:autoSpaceDE w:val="0"/>
        <w:autoSpaceDN w:val="0"/>
        <w:adjustRightInd w:val="0"/>
        <w:spacing w:after="0" w:line="240" w:lineRule="auto"/>
        <w:ind w:left="720"/>
        <w:rPr>
          <w:rFonts w:ascii="Times New Roman" w:hAnsi="Times New Roman" w:cs="Times New Roman"/>
          <w:sz w:val="24"/>
          <w:szCs w:val="24"/>
        </w:rPr>
      </w:pPr>
    </w:p>
    <w:p w14:paraId="76D0C6C8" w14:textId="77777777" w:rsidR="001D2F1B" w:rsidRDefault="001D2F1B" w:rsidP="001D2F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4D37B4" wp14:editId="2939ACB9">
            <wp:extent cx="5795889" cy="20133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7622" cy="2017385"/>
                    </a:xfrm>
                    <a:prstGeom prst="rect">
                      <a:avLst/>
                    </a:prstGeom>
                    <a:noFill/>
                    <a:ln>
                      <a:noFill/>
                    </a:ln>
                  </pic:spPr>
                </pic:pic>
              </a:graphicData>
            </a:graphic>
          </wp:inline>
        </w:drawing>
      </w:r>
    </w:p>
    <w:p w14:paraId="4266EFA0" w14:textId="77777777" w:rsidR="001D2F1B" w:rsidRDefault="001D2F1B" w:rsidP="001D2F1B">
      <w:pPr>
        <w:autoSpaceDE w:val="0"/>
        <w:autoSpaceDN w:val="0"/>
        <w:adjustRightInd w:val="0"/>
        <w:spacing w:after="0" w:line="240" w:lineRule="auto"/>
        <w:rPr>
          <w:rFonts w:ascii="Times New Roman" w:hAnsi="Times New Roman" w:cs="Times New Roman"/>
          <w:b/>
          <w:bCs/>
          <w:sz w:val="24"/>
          <w:szCs w:val="24"/>
        </w:rPr>
      </w:pPr>
    </w:p>
    <w:p w14:paraId="0203A877" w14:textId="77777777" w:rsidR="001D2F1B" w:rsidRDefault="001D2F1B" w:rsidP="001D2F1B">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573D58">
        <w:rPr>
          <w:rFonts w:ascii="Times New Roman" w:hAnsi="Times New Roman" w:cs="Times New Roman"/>
          <w:sz w:val="24"/>
          <w:szCs w:val="24"/>
        </w:rPr>
        <w:t>Sachant que le développement de la muqueuse utérine est lié à la mitose ; déterminer, à partir du document 3 et des connaissances acquises, le mode d’action de l’estradiol sur l’utérus.</w:t>
      </w:r>
    </w:p>
    <w:p w14:paraId="16F89525" w14:textId="3BECD92A" w:rsidR="006C0E8D" w:rsidRPr="004F25BF" w:rsidRDefault="001D2F1B" w:rsidP="004F25BF">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A671BE">
        <w:rPr>
          <w:rFonts w:ascii="Times New Roman" w:hAnsi="Times New Roman" w:cs="Times New Roman"/>
          <w:sz w:val="24"/>
          <w:szCs w:val="24"/>
        </w:rPr>
        <w:t>Expliquer, d’après le document 4, les résultats de l’expérience 2.</w:t>
      </w:r>
    </w:p>
    <w:sectPr w:rsidR="006C0E8D" w:rsidRPr="004F25BF" w:rsidSect="008F531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846"/>
    <w:multiLevelType w:val="hybridMultilevel"/>
    <w:tmpl w:val="17B8380A"/>
    <w:lvl w:ilvl="0" w:tplc="563A724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7F43"/>
    <w:multiLevelType w:val="hybridMultilevel"/>
    <w:tmpl w:val="BD668BA4"/>
    <w:lvl w:ilvl="0" w:tplc="B8A62E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75E76"/>
    <w:multiLevelType w:val="hybridMultilevel"/>
    <w:tmpl w:val="2BEC65D4"/>
    <w:lvl w:ilvl="0" w:tplc="C14AD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3734"/>
    <w:multiLevelType w:val="hybridMultilevel"/>
    <w:tmpl w:val="210087A2"/>
    <w:lvl w:ilvl="0" w:tplc="2438CF16">
      <w:start w:val="1"/>
      <w:numFmt w:val="decimal"/>
      <w:lvlText w:val="%1."/>
      <w:lvlJc w:val="left"/>
      <w:pPr>
        <w:ind w:left="720" w:hanging="360"/>
      </w:pPr>
      <w:rPr>
        <w:rFonts w:asciiTheme="minorHAnsi" w:hAnsiTheme="minorHAnsi" w:cstheme="minorBid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362EF"/>
    <w:multiLevelType w:val="hybridMultilevel"/>
    <w:tmpl w:val="8A1C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0C6A"/>
    <w:multiLevelType w:val="hybridMultilevel"/>
    <w:tmpl w:val="C9DA43F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1271D"/>
    <w:multiLevelType w:val="hybridMultilevel"/>
    <w:tmpl w:val="1A30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80BF5"/>
    <w:multiLevelType w:val="hybridMultilevel"/>
    <w:tmpl w:val="D4BA84B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E378B5"/>
    <w:multiLevelType w:val="hybridMultilevel"/>
    <w:tmpl w:val="CB0AB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60DDD"/>
    <w:multiLevelType w:val="hybridMultilevel"/>
    <w:tmpl w:val="2E004258"/>
    <w:lvl w:ilvl="0" w:tplc="7F0693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F3F57"/>
    <w:multiLevelType w:val="hybridMultilevel"/>
    <w:tmpl w:val="43D821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254A2"/>
    <w:multiLevelType w:val="hybridMultilevel"/>
    <w:tmpl w:val="053ADEB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96E4AF3"/>
    <w:multiLevelType w:val="hybridMultilevel"/>
    <w:tmpl w:val="9168BBA4"/>
    <w:lvl w:ilvl="0" w:tplc="04090001">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5A1ABA"/>
    <w:multiLevelType w:val="hybridMultilevel"/>
    <w:tmpl w:val="15D4AB86"/>
    <w:lvl w:ilvl="0" w:tplc="04EAF0A8">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58D4740"/>
    <w:multiLevelType w:val="hybridMultilevel"/>
    <w:tmpl w:val="2FF65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F00108"/>
    <w:multiLevelType w:val="hybridMultilevel"/>
    <w:tmpl w:val="8B90B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F5443E"/>
    <w:multiLevelType w:val="hybridMultilevel"/>
    <w:tmpl w:val="63565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9F20E3"/>
    <w:multiLevelType w:val="hybridMultilevel"/>
    <w:tmpl w:val="DEEA6A4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EA5090D"/>
    <w:multiLevelType w:val="hybridMultilevel"/>
    <w:tmpl w:val="BA9455F2"/>
    <w:lvl w:ilvl="0" w:tplc="86E6CBAC">
      <w:start w:val="1"/>
      <w:numFmt w:val="bullet"/>
      <w:lvlText w:val="•"/>
      <w:lvlJc w:val="left"/>
      <w:pPr>
        <w:tabs>
          <w:tab w:val="num" w:pos="720"/>
        </w:tabs>
        <w:ind w:left="720" w:hanging="360"/>
      </w:pPr>
      <w:rPr>
        <w:rFonts w:ascii="Arial" w:hAnsi="Arial" w:hint="default"/>
      </w:rPr>
    </w:lvl>
    <w:lvl w:ilvl="1" w:tplc="2914505E" w:tentative="1">
      <w:start w:val="1"/>
      <w:numFmt w:val="bullet"/>
      <w:lvlText w:val="•"/>
      <w:lvlJc w:val="left"/>
      <w:pPr>
        <w:tabs>
          <w:tab w:val="num" w:pos="1440"/>
        </w:tabs>
        <w:ind w:left="1440" w:hanging="360"/>
      </w:pPr>
      <w:rPr>
        <w:rFonts w:ascii="Arial" w:hAnsi="Arial" w:hint="default"/>
      </w:rPr>
    </w:lvl>
    <w:lvl w:ilvl="2" w:tplc="8842DBB0" w:tentative="1">
      <w:start w:val="1"/>
      <w:numFmt w:val="bullet"/>
      <w:lvlText w:val="•"/>
      <w:lvlJc w:val="left"/>
      <w:pPr>
        <w:tabs>
          <w:tab w:val="num" w:pos="2160"/>
        </w:tabs>
        <w:ind w:left="2160" w:hanging="360"/>
      </w:pPr>
      <w:rPr>
        <w:rFonts w:ascii="Arial" w:hAnsi="Arial" w:hint="default"/>
      </w:rPr>
    </w:lvl>
    <w:lvl w:ilvl="3" w:tplc="B04C0B46" w:tentative="1">
      <w:start w:val="1"/>
      <w:numFmt w:val="bullet"/>
      <w:lvlText w:val="•"/>
      <w:lvlJc w:val="left"/>
      <w:pPr>
        <w:tabs>
          <w:tab w:val="num" w:pos="2880"/>
        </w:tabs>
        <w:ind w:left="2880" w:hanging="360"/>
      </w:pPr>
      <w:rPr>
        <w:rFonts w:ascii="Arial" w:hAnsi="Arial" w:hint="default"/>
      </w:rPr>
    </w:lvl>
    <w:lvl w:ilvl="4" w:tplc="CC00A90E" w:tentative="1">
      <w:start w:val="1"/>
      <w:numFmt w:val="bullet"/>
      <w:lvlText w:val="•"/>
      <w:lvlJc w:val="left"/>
      <w:pPr>
        <w:tabs>
          <w:tab w:val="num" w:pos="3600"/>
        </w:tabs>
        <w:ind w:left="3600" w:hanging="360"/>
      </w:pPr>
      <w:rPr>
        <w:rFonts w:ascii="Arial" w:hAnsi="Arial" w:hint="default"/>
      </w:rPr>
    </w:lvl>
    <w:lvl w:ilvl="5" w:tplc="2A1A7AE2" w:tentative="1">
      <w:start w:val="1"/>
      <w:numFmt w:val="bullet"/>
      <w:lvlText w:val="•"/>
      <w:lvlJc w:val="left"/>
      <w:pPr>
        <w:tabs>
          <w:tab w:val="num" w:pos="4320"/>
        </w:tabs>
        <w:ind w:left="4320" w:hanging="360"/>
      </w:pPr>
      <w:rPr>
        <w:rFonts w:ascii="Arial" w:hAnsi="Arial" w:hint="default"/>
      </w:rPr>
    </w:lvl>
    <w:lvl w:ilvl="6" w:tplc="A9C0D274" w:tentative="1">
      <w:start w:val="1"/>
      <w:numFmt w:val="bullet"/>
      <w:lvlText w:val="•"/>
      <w:lvlJc w:val="left"/>
      <w:pPr>
        <w:tabs>
          <w:tab w:val="num" w:pos="5040"/>
        </w:tabs>
        <w:ind w:left="5040" w:hanging="360"/>
      </w:pPr>
      <w:rPr>
        <w:rFonts w:ascii="Arial" w:hAnsi="Arial" w:hint="default"/>
      </w:rPr>
    </w:lvl>
    <w:lvl w:ilvl="7" w:tplc="405A4330" w:tentative="1">
      <w:start w:val="1"/>
      <w:numFmt w:val="bullet"/>
      <w:lvlText w:val="•"/>
      <w:lvlJc w:val="left"/>
      <w:pPr>
        <w:tabs>
          <w:tab w:val="num" w:pos="5760"/>
        </w:tabs>
        <w:ind w:left="5760" w:hanging="360"/>
      </w:pPr>
      <w:rPr>
        <w:rFonts w:ascii="Arial" w:hAnsi="Arial" w:hint="default"/>
      </w:rPr>
    </w:lvl>
    <w:lvl w:ilvl="8" w:tplc="D89A37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1C60C0"/>
    <w:multiLevelType w:val="hybridMultilevel"/>
    <w:tmpl w:val="EE04916A"/>
    <w:lvl w:ilvl="0" w:tplc="42AE93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565B52"/>
    <w:multiLevelType w:val="hybridMultilevel"/>
    <w:tmpl w:val="976C8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398606">
    <w:abstractNumId w:val="8"/>
  </w:num>
  <w:num w:numId="2" w16cid:durableId="1837108483">
    <w:abstractNumId w:val="2"/>
  </w:num>
  <w:num w:numId="3" w16cid:durableId="2142766705">
    <w:abstractNumId w:val="14"/>
  </w:num>
  <w:num w:numId="4" w16cid:durableId="1058482401">
    <w:abstractNumId w:val="12"/>
  </w:num>
  <w:num w:numId="5" w16cid:durableId="1916012135">
    <w:abstractNumId w:val="9"/>
  </w:num>
  <w:num w:numId="6" w16cid:durableId="670451799">
    <w:abstractNumId w:val="18"/>
  </w:num>
  <w:num w:numId="7" w16cid:durableId="1295478917">
    <w:abstractNumId w:val="17"/>
  </w:num>
  <w:num w:numId="8" w16cid:durableId="833109481">
    <w:abstractNumId w:val="11"/>
  </w:num>
  <w:num w:numId="9" w16cid:durableId="426732955">
    <w:abstractNumId w:val="5"/>
  </w:num>
  <w:num w:numId="10" w16cid:durableId="942764618">
    <w:abstractNumId w:val="20"/>
  </w:num>
  <w:num w:numId="11" w16cid:durableId="1510560733">
    <w:abstractNumId w:val="3"/>
  </w:num>
  <w:num w:numId="12" w16cid:durableId="202332336">
    <w:abstractNumId w:val="15"/>
  </w:num>
  <w:num w:numId="13" w16cid:durableId="906191286">
    <w:abstractNumId w:val="0"/>
  </w:num>
  <w:num w:numId="14" w16cid:durableId="1225988815">
    <w:abstractNumId w:val="19"/>
  </w:num>
  <w:num w:numId="15" w16cid:durableId="873812065">
    <w:abstractNumId w:val="1"/>
  </w:num>
  <w:num w:numId="16" w16cid:durableId="1312515255">
    <w:abstractNumId w:val="6"/>
  </w:num>
  <w:num w:numId="17" w16cid:durableId="1804227147">
    <w:abstractNumId w:val="10"/>
  </w:num>
  <w:num w:numId="18" w16cid:durableId="2005891516">
    <w:abstractNumId w:val="16"/>
  </w:num>
  <w:num w:numId="19" w16cid:durableId="753551315">
    <w:abstractNumId w:val="7"/>
  </w:num>
  <w:num w:numId="20" w16cid:durableId="1847479239">
    <w:abstractNumId w:val="13"/>
  </w:num>
  <w:num w:numId="21" w16cid:durableId="602761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66"/>
    <w:rsid w:val="00062915"/>
    <w:rsid w:val="000641A7"/>
    <w:rsid w:val="00097554"/>
    <w:rsid w:val="000C14FE"/>
    <w:rsid w:val="000D7666"/>
    <w:rsid w:val="00112A67"/>
    <w:rsid w:val="00146D97"/>
    <w:rsid w:val="001550C4"/>
    <w:rsid w:val="00182181"/>
    <w:rsid w:val="001D2F1B"/>
    <w:rsid w:val="0020208E"/>
    <w:rsid w:val="00203D2C"/>
    <w:rsid w:val="00260411"/>
    <w:rsid w:val="00267AD4"/>
    <w:rsid w:val="00297C3C"/>
    <w:rsid w:val="002C39A4"/>
    <w:rsid w:val="002D1659"/>
    <w:rsid w:val="002E517E"/>
    <w:rsid w:val="00300A9D"/>
    <w:rsid w:val="00302452"/>
    <w:rsid w:val="00315C6C"/>
    <w:rsid w:val="00325D90"/>
    <w:rsid w:val="00341683"/>
    <w:rsid w:val="00367AAA"/>
    <w:rsid w:val="003A1BB4"/>
    <w:rsid w:val="003C5A41"/>
    <w:rsid w:val="003C6666"/>
    <w:rsid w:val="003D4481"/>
    <w:rsid w:val="003E05E6"/>
    <w:rsid w:val="00404ACE"/>
    <w:rsid w:val="00476DD3"/>
    <w:rsid w:val="00483F6F"/>
    <w:rsid w:val="004E137B"/>
    <w:rsid w:val="004F0FE3"/>
    <w:rsid w:val="004F25BF"/>
    <w:rsid w:val="00510845"/>
    <w:rsid w:val="0051332E"/>
    <w:rsid w:val="00520EE8"/>
    <w:rsid w:val="00537E1E"/>
    <w:rsid w:val="00555E6A"/>
    <w:rsid w:val="0056669A"/>
    <w:rsid w:val="0059180F"/>
    <w:rsid w:val="005C0ECE"/>
    <w:rsid w:val="005F6EBF"/>
    <w:rsid w:val="00686425"/>
    <w:rsid w:val="006C0E8D"/>
    <w:rsid w:val="006D20B9"/>
    <w:rsid w:val="006D4F01"/>
    <w:rsid w:val="00705825"/>
    <w:rsid w:val="00711DD3"/>
    <w:rsid w:val="0072698E"/>
    <w:rsid w:val="00791195"/>
    <w:rsid w:val="007C0778"/>
    <w:rsid w:val="007C188F"/>
    <w:rsid w:val="008263FA"/>
    <w:rsid w:val="0084631F"/>
    <w:rsid w:val="0085210D"/>
    <w:rsid w:val="008827EB"/>
    <w:rsid w:val="008A371E"/>
    <w:rsid w:val="008F0175"/>
    <w:rsid w:val="008F5311"/>
    <w:rsid w:val="00921CD2"/>
    <w:rsid w:val="00934D3B"/>
    <w:rsid w:val="0096334C"/>
    <w:rsid w:val="0098037F"/>
    <w:rsid w:val="009A5403"/>
    <w:rsid w:val="009B0A53"/>
    <w:rsid w:val="009B7A24"/>
    <w:rsid w:val="00AB299E"/>
    <w:rsid w:val="00B539F1"/>
    <w:rsid w:val="00B665D9"/>
    <w:rsid w:val="00B974CB"/>
    <w:rsid w:val="00BA0DBF"/>
    <w:rsid w:val="00BF519A"/>
    <w:rsid w:val="00C303AD"/>
    <w:rsid w:val="00C308D8"/>
    <w:rsid w:val="00C33383"/>
    <w:rsid w:val="00C406CB"/>
    <w:rsid w:val="00C56DB9"/>
    <w:rsid w:val="00CF254F"/>
    <w:rsid w:val="00D24010"/>
    <w:rsid w:val="00D92DB0"/>
    <w:rsid w:val="00DE0A04"/>
    <w:rsid w:val="00ED33EA"/>
    <w:rsid w:val="00EE7364"/>
    <w:rsid w:val="00EF4765"/>
    <w:rsid w:val="00F142FE"/>
    <w:rsid w:val="00F16C96"/>
    <w:rsid w:val="00F36ED1"/>
    <w:rsid w:val="00F61E54"/>
    <w:rsid w:val="00F66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644C"/>
  <w15:chartTrackingRefBased/>
  <w15:docId w15:val="{0C1F3041-EED0-47DC-82ED-52E5B2FA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AAA"/>
    <w:pPr>
      <w:ind w:left="720"/>
      <w:contextualSpacing/>
    </w:pPr>
  </w:style>
  <w:style w:type="table" w:styleId="TableGrid">
    <w:name w:val="Table Grid"/>
    <w:basedOn w:val="TableNormal"/>
    <w:uiPriority w:val="59"/>
    <w:rsid w:val="00F61E54"/>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C0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Raymona Ghazal</dc:creator>
  <cp:keywords/>
  <dc:description/>
  <cp:lastModifiedBy>Admin</cp:lastModifiedBy>
  <cp:revision>89</cp:revision>
  <dcterms:created xsi:type="dcterms:W3CDTF">2023-07-04T13:03:00Z</dcterms:created>
  <dcterms:modified xsi:type="dcterms:W3CDTF">2024-07-04T13:26:00Z</dcterms:modified>
</cp:coreProperties>
</file>